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B690" w14:textId="77777777" w:rsidR="00175A71" w:rsidRDefault="00B135D1">
      <w:pPr>
        <w:spacing w:line="360" w:lineRule="auto"/>
        <w:jc w:val="left"/>
        <w:outlineLvl w:val="0"/>
        <w:rPr>
          <w:rFonts w:ascii="黑体" w:eastAsia="黑体" w:hAnsi="华文细黑" w:cs="Times New Roman"/>
          <w:snapToGrid w:val="0"/>
          <w:kern w:val="0"/>
          <w:sz w:val="24"/>
          <w:szCs w:val="21"/>
          <w:lang w:val="en-GB"/>
          <w14:ligatures w14:val="none"/>
        </w:rPr>
      </w:pPr>
      <w:bookmarkStart w:id="0" w:name="OLE_LINK6"/>
      <w:r>
        <w:rPr>
          <w:rFonts w:ascii="黑体" w:eastAsia="黑体" w:hAnsi="华文细黑" w:cs="Times New Roman" w:hint="eastAsia"/>
          <w:snapToGrid w:val="0"/>
          <w:kern w:val="0"/>
          <w:sz w:val="24"/>
          <w:szCs w:val="21"/>
          <w:lang w:val="en-GB"/>
          <w14:ligatures w14:val="none"/>
        </w:rPr>
        <w:t>附件1</w:t>
      </w:r>
    </w:p>
    <w:p w14:paraId="3AFA9EA9" w14:textId="77777777" w:rsidR="00175A71" w:rsidRDefault="00B135D1">
      <w:pPr>
        <w:spacing w:beforeLines="50" w:before="156" w:line="360" w:lineRule="auto"/>
        <w:jc w:val="center"/>
        <w:rPr>
          <w:rFonts w:ascii="黑体" w:eastAsia="黑体" w:hAnsi="Calibri" w:cs="Times New Roman"/>
          <w:snapToGrid w:val="0"/>
          <w:kern w:val="0"/>
          <w:sz w:val="28"/>
          <w:szCs w:val="21"/>
          <w:lang w:val="en-GB"/>
          <w14:ligatures w14:val="none"/>
        </w:rPr>
      </w:pPr>
      <w:r>
        <w:rPr>
          <w:rFonts w:ascii="黑体" w:eastAsia="黑体" w:hAnsi="Calibri" w:cs="Times New Roman" w:hint="eastAsia"/>
          <w:snapToGrid w:val="0"/>
          <w:kern w:val="0"/>
          <w:sz w:val="28"/>
          <w:szCs w:val="21"/>
          <w:lang w:val="en-GB"/>
          <w14:ligatures w14:val="none"/>
        </w:rPr>
        <w:t>中国造船工程学会标准制修订项目立项申请书</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71"/>
        <w:gridCol w:w="850"/>
        <w:gridCol w:w="851"/>
        <w:gridCol w:w="3383"/>
      </w:tblGrid>
      <w:tr w:rsidR="00175A71" w14:paraId="4156D272" w14:textId="77777777">
        <w:trPr>
          <w:trHeight w:val="605"/>
          <w:jc w:val="center"/>
        </w:trPr>
        <w:tc>
          <w:tcPr>
            <w:tcW w:w="1980" w:type="dxa"/>
            <w:vAlign w:val="center"/>
          </w:tcPr>
          <w:p w14:paraId="3BA585E6" w14:textId="77777777" w:rsidR="00175A71" w:rsidRDefault="00B135D1">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项目名称（中文）</w:t>
            </w:r>
          </w:p>
        </w:tc>
        <w:tc>
          <w:tcPr>
            <w:tcW w:w="7255" w:type="dxa"/>
            <w:gridSpan w:val="4"/>
            <w:vAlign w:val="center"/>
          </w:tcPr>
          <w:p w14:paraId="580E8D7D" w14:textId="5AF6261C" w:rsidR="00175A71" w:rsidRDefault="00B135D1" w:rsidP="00E7368C">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内河自主船舶编队航行功能</w:t>
            </w:r>
            <w:r w:rsidR="00B27AF7">
              <w:rPr>
                <w:rFonts w:ascii="Times New Roman" w:eastAsia="宋体" w:hAnsi="Times New Roman" w:cs="Times New Roman" w:hint="eastAsia"/>
                <w:snapToGrid w:val="0"/>
                <w:kern w:val="0"/>
                <w:sz w:val="24"/>
                <w:szCs w:val="21"/>
                <w:lang w:val="en-GB"/>
                <w14:ligatures w14:val="none"/>
              </w:rPr>
              <w:t>与</w:t>
            </w:r>
            <w:r>
              <w:rPr>
                <w:rFonts w:ascii="Times New Roman" w:eastAsia="宋体" w:hAnsi="Times New Roman" w:cs="Times New Roman"/>
                <w:snapToGrid w:val="0"/>
                <w:kern w:val="0"/>
                <w:sz w:val="24"/>
                <w:szCs w:val="21"/>
                <w:lang w:val="en-GB"/>
                <w14:ligatures w14:val="none"/>
              </w:rPr>
              <w:t>性能验证评估</w:t>
            </w:r>
            <w:r w:rsidR="00B56917">
              <w:rPr>
                <w:rFonts w:ascii="Times New Roman" w:eastAsia="宋体" w:hAnsi="Times New Roman" w:cs="Times New Roman" w:hint="eastAsia"/>
                <w:snapToGrid w:val="0"/>
                <w:kern w:val="0"/>
                <w:sz w:val="24"/>
                <w:szCs w:val="21"/>
                <w:lang w:val="en-GB"/>
                <w14:ligatures w14:val="none"/>
              </w:rPr>
              <w:t>方法</w:t>
            </w:r>
          </w:p>
        </w:tc>
      </w:tr>
      <w:tr w:rsidR="00175A71" w14:paraId="2572CE35" w14:textId="77777777">
        <w:trPr>
          <w:trHeight w:val="605"/>
          <w:jc w:val="center"/>
        </w:trPr>
        <w:tc>
          <w:tcPr>
            <w:tcW w:w="1980" w:type="dxa"/>
            <w:vAlign w:val="center"/>
          </w:tcPr>
          <w:p w14:paraId="3AD437AE" w14:textId="77777777" w:rsidR="00175A71" w:rsidRDefault="00B135D1">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项目名称（英文）</w:t>
            </w:r>
          </w:p>
        </w:tc>
        <w:tc>
          <w:tcPr>
            <w:tcW w:w="7255" w:type="dxa"/>
            <w:gridSpan w:val="4"/>
            <w:shd w:val="clear" w:color="auto" w:fill="auto"/>
            <w:vAlign w:val="center"/>
          </w:tcPr>
          <w:p w14:paraId="7A68E6FF" w14:textId="1C04B3BD" w:rsidR="00B56917" w:rsidRDefault="00B56917" w:rsidP="00E7368C">
            <w:pPr>
              <w:pStyle w:val="af2"/>
              <w:textAlignment w:val="bottom"/>
              <w:rPr>
                <w:snapToGrid w:val="0"/>
                <w:sz w:val="24"/>
                <w:szCs w:val="21"/>
                <w:lang w:val="en-GB"/>
              </w:rPr>
            </w:pPr>
            <w:r w:rsidRPr="00B56917">
              <w:rPr>
                <w:snapToGrid w:val="0"/>
                <w:sz w:val="24"/>
                <w:szCs w:val="21"/>
                <w:lang w:val="en-GB"/>
              </w:rPr>
              <w:t>​</w:t>
            </w:r>
            <w:r w:rsidR="00417B57">
              <w:t xml:space="preserve"> </w:t>
            </w:r>
            <w:r w:rsidR="00417B57" w:rsidRPr="00417B57">
              <w:rPr>
                <w:snapToGrid w:val="0"/>
                <w:sz w:val="24"/>
                <w:szCs w:val="21"/>
                <w:lang w:val="en-GB"/>
              </w:rPr>
              <w:t xml:space="preserve">​Method for </w:t>
            </w:r>
            <w:r w:rsidR="00417B57">
              <w:rPr>
                <w:snapToGrid w:val="0"/>
                <w:sz w:val="24"/>
                <w:szCs w:val="21"/>
                <w:lang w:val="en-GB"/>
              </w:rPr>
              <w:t>v</w:t>
            </w:r>
            <w:r w:rsidR="00417B57" w:rsidRPr="00417B57">
              <w:rPr>
                <w:snapToGrid w:val="0"/>
                <w:sz w:val="24"/>
                <w:szCs w:val="21"/>
                <w:lang w:val="en-GB"/>
              </w:rPr>
              <w:t xml:space="preserve">erification and </w:t>
            </w:r>
            <w:r w:rsidR="00417B57">
              <w:rPr>
                <w:snapToGrid w:val="0"/>
                <w:sz w:val="24"/>
                <w:szCs w:val="21"/>
                <w:lang w:val="en-GB"/>
              </w:rPr>
              <w:t>e</w:t>
            </w:r>
            <w:r w:rsidR="00417B57" w:rsidRPr="00417B57">
              <w:rPr>
                <w:snapToGrid w:val="0"/>
                <w:sz w:val="24"/>
                <w:szCs w:val="21"/>
                <w:lang w:val="en-GB"/>
              </w:rPr>
              <w:t xml:space="preserve">valuation of </w:t>
            </w:r>
            <w:r w:rsidR="00417B57">
              <w:rPr>
                <w:snapToGrid w:val="0"/>
                <w:sz w:val="24"/>
                <w:szCs w:val="21"/>
                <w:lang w:val="en-GB"/>
              </w:rPr>
              <w:t>f</w:t>
            </w:r>
            <w:r w:rsidR="00417B57" w:rsidRPr="00417B57">
              <w:rPr>
                <w:snapToGrid w:val="0"/>
                <w:sz w:val="24"/>
                <w:szCs w:val="21"/>
                <w:lang w:val="en-GB"/>
              </w:rPr>
              <w:t xml:space="preserve">unctional </w:t>
            </w:r>
            <w:r w:rsidR="00417B57">
              <w:rPr>
                <w:snapToGrid w:val="0"/>
                <w:sz w:val="24"/>
                <w:szCs w:val="21"/>
                <w:lang w:val="en-GB"/>
              </w:rPr>
              <w:t>p</w:t>
            </w:r>
            <w:r w:rsidR="00417B57" w:rsidRPr="00417B57">
              <w:rPr>
                <w:snapToGrid w:val="0"/>
                <w:sz w:val="24"/>
                <w:szCs w:val="21"/>
                <w:lang w:val="en-GB"/>
              </w:rPr>
              <w:t xml:space="preserve">erformance in </w:t>
            </w:r>
            <w:r w:rsidR="00417B57">
              <w:rPr>
                <w:snapToGrid w:val="0"/>
                <w:sz w:val="24"/>
                <w:szCs w:val="21"/>
                <w:lang w:val="en-GB"/>
              </w:rPr>
              <w:t>a</w:t>
            </w:r>
            <w:r w:rsidR="00417B57" w:rsidRPr="00417B57">
              <w:rPr>
                <w:snapToGrid w:val="0"/>
                <w:sz w:val="24"/>
                <w:szCs w:val="21"/>
                <w:lang w:val="en-GB"/>
              </w:rPr>
              <w:t xml:space="preserve">utonomous </w:t>
            </w:r>
            <w:r w:rsidR="00417B57">
              <w:rPr>
                <w:snapToGrid w:val="0"/>
                <w:sz w:val="24"/>
                <w:szCs w:val="21"/>
                <w:lang w:val="en-GB"/>
              </w:rPr>
              <w:t>i</w:t>
            </w:r>
            <w:r w:rsidR="00417B57" w:rsidRPr="00417B57">
              <w:rPr>
                <w:snapToGrid w:val="0"/>
                <w:sz w:val="24"/>
                <w:szCs w:val="21"/>
                <w:lang w:val="en-GB"/>
              </w:rPr>
              <w:t xml:space="preserve">nland </w:t>
            </w:r>
            <w:r w:rsidR="00417B57">
              <w:rPr>
                <w:snapToGrid w:val="0"/>
                <w:sz w:val="24"/>
                <w:szCs w:val="21"/>
                <w:lang w:val="en-GB"/>
              </w:rPr>
              <w:t>w</w:t>
            </w:r>
            <w:r w:rsidR="00417B57" w:rsidRPr="00417B57">
              <w:rPr>
                <w:snapToGrid w:val="0"/>
                <w:sz w:val="24"/>
                <w:szCs w:val="21"/>
                <w:lang w:val="en-GB"/>
              </w:rPr>
              <w:t xml:space="preserve">aterway </w:t>
            </w:r>
            <w:r w:rsidR="00417B57">
              <w:rPr>
                <w:snapToGrid w:val="0"/>
                <w:sz w:val="24"/>
                <w:szCs w:val="21"/>
                <w:lang w:val="en-GB"/>
              </w:rPr>
              <w:t>v</w:t>
            </w:r>
            <w:r w:rsidR="00417B57" w:rsidRPr="00417B57">
              <w:rPr>
                <w:snapToGrid w:val="0"/>
                <w:sz w:val="24"/>
                <w:szCs w:val="21"/>
                <w:lang w:val="en-GB"/>
              </w:rPr>
              <w:t xml:space="preserve">essel </w:t>
            </w:r>
            <w:r w:rsidR="00417B57">
              <w:rPr>
                <w:snapToGrid w:val="0"/>
                <w:sz w:val="24"/>
                <w:szCs w:val="21"/>
                <w:lang w:val="en-GB"/>
              </w:rPr>
              <w:t>f</w:t>
            </w:r>
            <w:r w:rsidR="00417B57" w:rsidRPr="00417B57">
              <w:rPr>
                <w:snapToGrid w:val="0"/>
                <w:sz w:val="24"/>
                <w:szCs w:val="21"/>
                <w:lang w:val="en-GB"/>
              </w:rPr>
              <w:t>ormations​​</w:t>
            </w:r>
          </w:p>
        </w:tc>
      </w:tr>
      <w:tr w:rsidR="00175A71" w14:paraId="0C3ABF5B" w14:textId="77777777">
        <w:trPr>
          <w:trHeight w:val="540"/>
          <w:jc w:val="center"/>
        </w:trPr>
        <w:tc>
          <w:tcPr>
            <w:tcW w:w="1980" w:type="dxa"/>
            <w:vAlign w:val="center"/>
          </w:tcPr>
          <w:p w14:paraId="405D8D9D"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制修订</w:t>
            </w:r>
          </w:p>
        </w:tc>
        <w:tc>
          <w:tcPr>
            <w:tcW w:w="2171" w:type="dxa"/>
            <w:vAlign w:val="center"/>
          </w:tcPr>
          <w:p w14:paraId="600E8904" w14:textId="77777777" w:rsidR="00175A71" w:rsidRDefault="00B135D1" w:rsidP="00E7368C">
            <w:pPr>
              <w:jc w:val="center"/>
              <w:rPr>
                <w:rFonts w:ascii="Times New Roman" w:eastAsia="宋体" w:hAnsi="Times New Roman" w:cs="Times New Roman"/>
                <w:snapToGrid w:val="0"/>
                <w:kern w:val="0"/>
                <w:sz w:val="24"/>
                <w:szCs w:val="21"/>
                <w:lang w:val="en-GB"/>
                <w14:ligatures w14:val="none"/>
              </w:rPr>
            </w:pPr>
            <w:bookmarkStart w:id="1" w:name="OLE_LINK4"/>
            <w:r>
              <w:rPr>
                <w:rFonts w:ascii="Times New Roman" w:eastAsia="宋体" w:hAnsi="Times New Roman" w:cs="Times New Roman"/>
                <w:snapToGrid w:val="0"/>
                <w:kern w:val="0"/>
                <w:sz w:val="24"/>
                <w:szCs w:val="21"/>
                <w:lang w:val="en-GB"/>
                <w14:ligatures w14:val="none"/>
              </w:rPr>
              <w:sym w:font="Wingdings 2" w:char="F0A2"/>
            </w:r>
            <w:bookmarkEnd w:id="1"/>
            <w:r>
              <w:rPr>
                <w:rFonts w:ascii="Times New Roman" w:eastAsia="宋体" w:hAnsi="Times New Roman" w:cs="Times New Roman"/>
                <w:snapToGrid w:val="0"/>
                <w:kern w:val="0"/>
                <w:sz w:val="24"/>
                <w:szCs w:val="21"/>
                <w:lang w:val="en-GB"/>
                <w14:ligatures w14:val="none"/>
              </w:rPr>
              <w:t>制定</w:t>
            </w:r>
            <w:r>
              <w:rPr>
                <w:rFonts w:ascii="Times New Roman" w:eastAsia="宋体" w:hAnsi="Times New Roman" w:cs="Times New Roman"/>
                <w:snapToGrid w:val="0"/>
                <w:kern w:val="0"/>
                <w:sz w:val="24"/>
                <w:szCs w:val="21"/>
                <w:lang w:val="en-GB"/>
                <w14:ligatures w14:val="none"/>
              </w:rPr>
              <w:t xml:space="preserve">   □</w:t>
            </w:r>
            <w:r>
              <w:rPr>
                <w:rFonts w:ascii="Times New Roman" w:eastAsia="宋体" w:hAnsi="Times New Roman" w:cs="Times New Roman"/>
                <w:snapToGrid w:val="0"/>
                <w:kern w:val="0"/>
                <w:sz w:val="24"/>
                <w:szCs w:val="21"/>
                <w:lang w:val="en-GB"/>
                <w14:ligatures w14:val="none"/>
              </w:rPr>
              <w:t>修订</w:t>
            </w:r>
          </w:p>
        </w:tc>
        <w:tc>
          <w:tcPr>
            <w:tcW w:w="1701" w:type="dxa"/>
            <w:gridSpan w:val="2"/>
            <w:vAlign w:val="center"/>
          </w:tcPr>
          <w:p w14:paraId="28AB3526" w14:textId="77777777" w:rsidR="00175A71" w:rsidRDefault="00B135D1" w:rsidP="00E7368C">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被修订标准号</w:t>
            </w:r>
          </w:p>
        </w:tc>
        <w:tc>
          <w:tcPr>
            <w:tcW w:w="3383" w:type="dxa"/>
            <w:vAlign w:val="center"/>
          </w:tcPr>
          <w:p w14:paraId="4B22AC59" w14:textId="738B5F44" w:rsidR="00175A71" w:rsidRDefault="00E7368C" w:rsidP="00E7368C">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w:t>
            </w:r>
          </w:p>
        </w:tc>
      </w:tr>
      <w:tr w:rsidR="00175A71" w14:paraId="210DC016" w14:textId="77777777">
        <w:trPr>
          <w:trHeight w:val="540"/>
          <w:jc w:val="center"/>
        </w:trPr>
        <w:tc>
          <w:tcPr>
            <w:tcW w:w="1980" w:type="dxa"/>
            <w:vAlign w:val="center"/>
          </w:tcPr>
          <w:p w14:paraId="44CBC48C"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被修订标准名称</w:t>
            </w:r>
          </w:p>
        </w:tc>
        <w:tc>
          <w:tcPr>
            <w:tcW w:w="2171" w:type="dxa"/>
            <w:vAlign w:val="center"/>
          </w:tcPr>
          <w:p w14:paraId="58401B6E" w14:textId="44D2BB1A" w:rsidR="00175A71" w:rsidRDefault="00E7368C">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hint="eastAsia"/>
                <w:snapToGrid w:val="0"/>
                <w:kern w:val="0"/>
                <w:sz w:val="24"/>
                <w:szCs w:val="21"/>
                <w:lang w:val="en-GB"/>
                <w14:ligatures w14:val="none"/>
              </w:rPr>
              <w:t>/</w:t>
            </w:r>
          </w:p>
        </w:tc>
        <w:tc>
          <w:tcPr>
            <w:tcW w:w="1701" w:type="dxa"/>
            <w:gridSpan w:val="2"/>
            <w:vAlign w:val="center"/>
          </w:tcPr>
          <w:p w14:paraId="2E692C5E"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编制周期</w:t>
            </w:r>
          </w:p>
        </w:tc>
        <w:tc>
          <w:tcPr>
            <w:tcW w:w="3383" w:type="dxa"/>
            <w:vAlign w:val="center"/>
          </w:tcPr>
          <w:p w14:paraId="13D7F116" w14:textId="77777777" w:rsidR="00175A71" w:rsidRDefault="00B135D1">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□12</w:t>
            </w:r>
            <w:r>
              <w:rPr>
                <w:rFonts w:ascii="Times New Roman" w:eastAsia="宋体" w:hAnsi="Times New Roman" w:cs="Times New Roman"/>
                <w:snapToGrid w:val="0"/>
                <w:kern w:val="0"/>
                <w:sz w:val="24"/>
                <w:szCs w:val="21"/>
                <w:lang w:val="en-GB"/>
                <w14:ligatures w14:val="none"/>
              </w:rPr>
              <w:t>个月</w:t>
            </w:r>
            <w:r>
              <w:rPr>
                <w:rFonts w:ascii="Times New Roman" w:eastAsia="宋体" w:hAnsi="Times New Roman" w:cs="Times New Roman"/>
                <w:snapToGrid w:val="0"/>
                <w:kern w:val="0"/>
                <w:sz w:val="24"/>
                <w:szCs w:val="21"/>
                <w:lang w:val="en-GB"/>
                <w14:ligatures w14:val="none"/>
              </w:rPr>
              <w:t xml:space="preserve">  □18</w:t>
            </w:r>
            <w:r>
              <w:rPr>
                <w:rFonts w:ascii="Times New Roman" w:eastAsia="宋体" w:hAnsi="Times New Roman" w:cs="Times New Roman"/>
                <w:snapToGrid w:val="0"/>
                <w:kern w:val="0"/>
                <w:sz w:val="24"/>
                <w:szCs w:val="21"/>
                <w:lang w:val="en-GB"/>
                <w14:ligatures w14:val="none"/>
              </w:rPr>
              <w:t>个月</w:t>
            </w:r>
            <w:r>
              <w:rPr>
                <w:rFonts w:ascii="Times New Roman" w:eastAsia="宋体" w:hAnsi="Times New Roman" w:cs="Times New Roman"/>
                <w:snapToGrid w:val="0"/>
                <w:kern w:val="0"/>
                <w:sz w:val="24"/>
                <w:szCs w:val="21"/>
                <w:lang w:val="en-GB"/>
                <w14:ligatures w14:val="none"/>
              </w:rPr>
              <w:t xml:space="preserve">   </w:t>
            </w:r>
          </w:p>
          <w:p w14:paraId="5E4891C9" w14:textId="77777777" w:rsidR="00175A71" w:rsidRDefault="00B135D1">
            <w:pP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sym w:font="Wingdings 2" w:char="F0A2"/>
            </w:r>
            <w:r>
              <w:rPr>
                <w:rFonts w:ascii="Times New Roman" w:eastAsia="宋体" w:hAnsi="Times New Roman" w:cs="Times New Roman"/>
                <w:snapToGrid w:val="0"/>
                <w:kern w:val="0"/>
                <w:sz w:val="24"/>
                <w:szCs w:val="21"/>
                <w:lang w:val="en-GB"/>
                <w14:ligatures w14:val="none"/>
              </w:rPr>
              <w:t>其他</w:t>
            </w:r>
            <w:r>
              <w:rPr>
                <w:rFonts w:ascii="Times New Roman" w:eastAsia="宋体" w:hAnsi="Times New Roman" w:cs="Times New Roman"/>
                <w:snapToGrid w:val="0"/>
                <w:kern w:val="0"/>
                <w:sz w:val="24"/>
                <w:szCs w:val="21"/>
                <w:u w:val="single"/>
                <w:lang w:val="en-GB"/>
                <w14:ligatures w14:val="none"/>
              </w:rPr>
              <w:t xml:space="preserve">  8</w:t>
            </w:r>
            <w:r>
              <w:rPr>
                <w:rFonts w:ascii="Times New Roman" w:eastAsia="宋体" w:hAnsi="Times New Roman" w:cs="Times New Roman"/>
                <w:snapToGrid w:val="0"/>
                <w:kern w:val="0"/>
                <w:sz w:val="24"/>
                <w:szCs w:val="21"/>
                <w:u w:val="single"/>
                <w:lang w:val="en-GB"/>
                <w14:ligatures w14:val="none"/>
              </w:rPr>
              <w:t>个月</w:t>
            </w:r>
            <w:r>
              <w:rPr>
                <w:rFonts w:ascii="Times New Roman" w:eastAsia="宋体" w:hAnsi="Times New Roman" w:cs="Times New Roman"/>
                <w:snapToGrid w:val="0"/>
                <w:kern w:val="0"/>
                <w:sz w:val="24"/>
                <w:szCs w:val="21"/>
                <w:u w:val="single"/>
                <w:lang w:val="en-GB"/>
                <w14:ligatures w14:val="none"/>
              </w:rPr>
              <w:t xml:space="preserve"> </w:t>
            </w:r>
          </w:p>
        </w:tc>
      </w:tr>
      <w:tr w:rsidR="00175A71" w14:paraId="739AAE74" w14:textId="77777777">
        <w:trPr>
          <w:trHeight w:val="548"/>
          <w:jc w:val="center"/>
        </w:trPr>
        <w:tc>
          <w:tcPr>
            <w:tcW w:w="1980" w:type="dxa"/>
            <w:vAlign w:val="center"/>
          </w:tcPr>
          <w:p w14:paraId="278ECD55"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起草单位</w:t>
            </w:r>
          </w:p>
          <w:p w14:paraId="2C67F858"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（不少于</w:t>
            </w:r>
            <w:r>
              <w:rPr>
                <w:rFonts w:ascii="Times New Roman" w:eastAsia="宋体" w:hAnsi="Times New Roman" w:cs="Times New Roman"/>
                <w:snapToGrid w:val="0"/>
                <w:kern w:val="0"/>
                <w:sz w:val="24"/>
                <w:szCs w:val="21"/>
                <w:lang w:val="en-GB"/>
                <w14:ligatures w14:val="none"/>
              </w:rPr>
              <w:t>3</w:t>
            </w:r>
            <w:r>
              <w:rPr>
                <w:rFonts w:ascii="Times New Roman" w:eastAsia="宋体" w:hAnsi="Times New Roman" w:cs="Times New Roman"/>
                <w:snapToGrid w:val="0"/>
                <w:kern w:val="0"/>
                <w:sz w:val="24"/>
                <w:szCs w:val="21"/>
                <w:lang w:val="en-GB"/>
                <w14:ligatures w14:val="none"/>
              </w:rPr>
              <w:t>家）</w:t>
            </w:r>
          </w:p>
        </w:tc>
        <w:tc>
          <w:tcPr>
            <w:tcW w:w="7255" w:type="dxa"/>
            <w:gridSpan w:val="4"/>
            <w:vAlign w:val="center"/>
          </w:tcPr>
          <w:p w14:paraId="2BAEFFDE" w14:textId="029B0731"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中国船级社、水上载运装备安全研究院、</w:t>
            </w:r>
            <w:r>
              <w:rPr>
                <w:rFonts w:ascii="Times New Roman" w:eastAsia="宋体" w:hAnsi="Times New Roman" w:cs="Times New Roman" w:hint="eastAsia"/>
                <w:snapToGrid w:val="0"/>
                <w:kern w:val="0"/>
                <w:sz w:val="24"/>
                <w:szCs w:val="21"/>
                <w:lang w:val="en-GB"/>
                <w14:ligatures w14:val="none"/>
              </w:rPr>
              <w:t>武汉</w:t>
            </w:r>
            <w:r>
              <w:rPr>
                <w:rFonts w:ascii="Times New Roman" w:eastAsia="宋体" w:hAnsi="Times New Roman" w:cs="Times New Roman"/>
                <w:snapToGrid w:val="0"/>
                <w:kern w:val="0"/>
                <w:sz w:val="24"/>
                <w:szCs w:val="21"/>
                <w:lang w:val="en-GB"/>
                <w14:ligatures w14:val="none"/>
              </w:rPr>
              <w:t>理工大学</w:t>
            </w:r>
          </w:p>
        </w:tc>
      </w:tr>
      <w:tr w:rsidR="00175A71" w14:paraId="74387F7D" w14:textId="77777777">
        <w:trPr>
          <w:trHeight w:val="548"/>
          <w:jc w:val="center"/>
        </w:trPr>
        <w:tc>
          <w:tcPr>
            <w:tcW w:w="1980" w:type="dxa"/>
            <w:vAlign w:val="center"/>
          </w:tcPr>
          <w:p w14:paraId="10238AEF"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联系人</w:t>
            </w:r>
          </w:p>
        </w:tc>
        <w:tc>
          <w:tcPr>
            <w:tcW w:w="2171" w:type="dxa"/>
            <w:vAlign w:val="center"/>
          </w:tcPr>
          <w:p w14:paraId="3E95B0CA"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孙旭</w:t>
            </w:r>
          </w:p>
        </w:tc>
        <w:tc>
          <w:tcPr>
            <w:tcW w:w="850" w:type="dxa"/>
            <w:vAlign w:val="center"/>
          </w:tcPr>
          <w:p w14:paraId="0FAC178B"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地址</w:t>
            </w:r>
          </w:p>
        </w:tc>
        <w:tc>
          <w:tcPr>
            <w:tcW w:w="4234" w:type="dxa"/>
            <w:gridSpan w:val="2"/>
            <w:vAlign w:val="center"/>
          </w:tcPr>
          <w:p w14:paraId="580FE106"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北京市东城区东直门南大街</w:t>
            </w:r>
            <w:r>
              <w:rPr>
                <w:rFonts w:ascii="Times New Roman" w:eastAsia="宋体" w:hAnsi="Times New Roman" w:cs="Times New Roman"/>
                <w:snapToGrid w:val="0"/>
                <w:kern w:val="0"/>
                <w:sz w:val="24"/>
                <w:szCs w:val="21"/>
                <w:lang w:val="en-GB"/>
                <w14:ligatures w14:val="none"/>
              </w:rPr>
              <w:t>9</w:t>
            </w:r>
            <w:r>
              <w:rPr>
                <w:rFonts w:ascii="Times New Roman" w:eastAsia="宋体" w:hAnsi="Times New Roman" w:cs="Times New Roman"/>
                <w:snapToGrid w:val="0"/>
                <w:kern w:val="0"/>
                <w:sz w:val="24"/>
                <w:szCs w:val="21"/>
                <w:lang w:val="en-GB"/>
                <w14:ligatures w14:val="none"/>
              </w:rPr>
              <w:t>号</w:t>
            </w:r>
          </w:p>
        </w:tc>
      </w:tr>
      <w:tr w:rsidR="00175A71" w14:paraId="08584ED4" w14:textId="77777777">
        <w:trPr>
          <w:trHeight w:val="548"/>
          <w:jc w:val="center"/>
        </w:trPr>
        <w:tc>
          <w:tcPr>
            <w:tcW w:w="1980" w:type="dxa"/>
            <w:vAlign w:val="center"/>
          </w:tcPr>
          <w:p w14:paraId="367FD639"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电话</w:t>
            </w:r>
          </w:p>
        </w:tc>
        <w:tc>
          <w:tcPr>
            <w:tcW w:w="2171" w:type="dxa"/>
            <w:vAlign w:val="center"/>
          </w:tcPr>
          <w:p w14:paraId="614A0D44"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18500971981</w:t>
            </w:r>
          </w:p>
        </w:tc>
        <w:tc>
          <w:tcPr>
            <w:tcW w:w="850" w:type="dxa"/>
            <w:vAlign w:val="center"/>
          </w:tcPr>
          <w:p w14:paraId="70EBCB42"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邮箱</w:t>
            </w:r>
          </w:p>
        </w:tc>
        <w:tc>
          <w:tcPr>
            <w:tcW w:w="4234" w:type="dxa"/>
            <w:gridSpan w:val="2"/>
            <w:vAlign w:val="center"/>
          </w:tcPr>
          <w:p w14:paraId="20E18FD9" w14:textId="77777777" w:rsidR="00175A71" w:rsidRDefault="00B135D1">
            <w:pPr>
              <w:jc w:val="center"/>
              <w:rPr>
                <w:rFonts w:ascii="Times New Roman" w:eastAsia="宋体" w:hAnsi="Times New Roman" w:cs="Times New Roman"/>
                <w:snapToGrid w:val="0"/>
                <w:kern w:val="0"/>
                <w:sz w:val="24"/>
                <w:szCs w:val="21"/>
                <w14:ligatures w14:val="none"/>
              </w:rPr>
            </w:pPr>
            <w:proofErr w:type="spellStart"/>
            <w:r>
              <w:rPr>
                <w:rFonts w:ascii="Times New Roman" w:eastAsia="宋体" w:hAnsi="Times New Roman" w:cs="Times New Roman"/>
                <w:snapToGrid w:val="0"/>
                <w:kern w:val="0"/>
                <w:sz w:val="24"/>
                <w:szCs w:val="21"/>
                <w:lang w:val="en-GB"/>
                <w14:ligatures w14:val="none"/>
              </w:rPr>
              <w:t>xsun@ccs.org.c</w:t>
            </w:r>
            <w:proofErr w:type="spellEnd"/>
            <w:r>
              <w:rPr>
                <w:rFonts w:ascii="Times New Roman" w:eastAsia="宋体" w:hAnsi="Times New Roman" w:cs="Times New Roman" w:hint="eastAsia"/>
                <w:snapToGrid w:val="0"/>
                <w:kern w:val="0"/>
                <w:sz w:val="24"/>
                <w:szCs w:val="21"/>
                <w14:ligatures w14:val="none"/>
              </w:rPr>
              <w:t>n</w:t>
            </w:r>
          </w:p>
        </w:tc>
      </w:tr>
      <w:tr w:rsidR="00175A71" w14:paraId="28EB3819" w14:textId="77777777">
        <w:trPr>
          <w:trHeight w:val="657"/>
          <w:jc w:val="center"/>
        </w:trPr>
        <w:tc>
          <w:tcPr>
            <w:tcW w:w="1980" w:type="dxa"/>
            <w:vAlign w:val="center"/>
          </w:tcPr>
          <w:p w14:paraId="3ED4CA12"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技术与市场</w:t>
            </w:r>
          </w:p>
          <w:p w14:paraId="0458F114"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发展背景</w:t>
            </w:r>
          </w:p>
        </w:tc>
        <w:tc>
          <w:tcPr>
            <w:tcW w:w="7255" w:type="dxa"/>
            <w:gridSpan w:val="4"/>
          </w:tcPr>
          <w:p w14:paraId="5588CA1A" w14:textId="77777777" w:rsidR="00175A71" w:rsidRDefault="00B135D1" w:rsidP="00C72F38">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随着人工智能、传感器技术、通信技术和自动化控制技术的快速发展，自主船舶（包括无人船和智能船舶）成为航运领域的重要研究方向。</w:t>
            </w:r>
            <w:r>
              <w:rPr>
                <w:rFonts w:ascii="Times New Roman" w:eastAsia="宋体" w:hAnsi="Times New Roman" w:cs="Times New Roman" w:hint="eastAsia"/>
                <w:snapToGrid w:val="0"/>
                <w:kern w:val="0"/>
                <w:sz w:val="24"/>
                <w:szCs w:val="21"/>
                <w14:ligatures w14:val="none"/>
              </w:rPr>
              <w:t>内河</w:t>
            </w:r>
            <w:r>
              <w:rPr>
                <w:rFonts w:ascii="Times New Roman" w:eastAsia="宋体" w:hAnsi="Times New Roman" w:cs="Times New Roman"/>
                <w:snapToGrid w:val="0"/>
                <w:kern w:val="0"/>
                <w:sz w:val="24"/>
                <w:szCs w:val="21"/>
                <w:lang w:val="en-GB"/>
                <w14:ligatures w14:val="none"/>
              </w:rPr>
              <w:t>自主船舶编队航行技术是其中的关键领域，旨在通过多船协同实现更高效、更安全的航行。</w:t>
            </w:r>
            <w:r>
              <w:rPr>
                <w:rFonts w:ascii="Times New Roman" w:eastAsia="宋体" w:hAnsi="Times New Roman" w:cs="Times New Roman" w:hint="eastAsia"/>
                <w:snapToGrid w:val="0"/>
                <w:kern w:val="0"/>
                <w:sz w:val="24"/>
                <w:szCs w:val="21"/>
                <w14:ligatures w14:val="none"/>
              </w:rPr>
              <w:t>为降低研发成本和风险，</w:t>
            </w:r>
            <w:r>
              <w:rPr>
                <w:rFonts w:ascii="Times New Roman" w:eastAsia="宋体" w:hAnsi="Times New Roman" w:cs="Times New Roman"/>
                <w:snapToGrid w:val="0"/>
                <w:kern w:val="0"/>
                <w:sz w:val="24"/>
                <w:szCs w:val="21"/>
                <w:lang w:val="en-GB"/>
                <w14:ligatures w14:val="none"/>
              </w:rPr>
              <w:t>仿真技术</w:t>
            </w:r>
            <w:r>
              <w:rPr>
                <w:rFonts w:ascii="Times New Roman" w:eastAsia="宋体" w:hAnsi="Times New Roman" w:cs="Times New Roman" w:hint="eastAsia"/>
                <w:snapToGrid w:val="0"/>
                <w:kern w:val="0"/>
                <w:sz w:val="24"/>
                <w:szCs w:val="21"/>
                <w14:ligatures w14:val="none"/>
              </w:rPr>
              <w:t>已成为</w:t>
            </w:r>
            <w:r>
              <w:rPr>
                <w:rFonts w:ascii="Times New Roman" w:eastAsia="宋体" w:hAnsi="Times New Roman" w:cs="Times New Roman"/>
                <w:snapToGrid w:val="0"/>
                <w:kern w:val="0"/>
                <w:sz w:val="24"/>
                <w:szCs w:val="21"/>
                <w:lang w:val="en-GB"/>
                <w14:ligatures w14:val="none"/>
              </w:rPr>
              <w:t>自主船舶研发的重要工具，能够在虚拟环境中对船舶的功能和性能进行全面测试</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船舶编队航行可以</w:t>
            </w:r>
            <w:r>
              <w:rPr>
                <w:rFonts w:ascii="Times New Roman" w:eastAsia="宋体" w:hAnsi="Times New Roman" w:cs="Times New Roman" w:hint="eastAsia"/>
                <w:snapToGrid w:val="0"/>
                <w:kern w:val="0"/>
                <w:sz w:val="24"/>
                <w:szCs w:val="21"/>
                <w14:ligatures w14:val="none"/>
              </w:rPr>
              <w:t>有效</w:t>
            </w:r>
            <w:r>
              <w:rPr>
                <w:rFonts w:ascii="Times New Roman" w:eastAsia="宋体" w:hAnsi="Times New Roman" w:cs="Times New Roman"/>
                <w:snapToGrid w:val="0"/>
                <w:kern w:val="0"/>
                <w:sz w:val="24"/>
                <w:szCs w:val="21"/>
                <w:lang w:val="en-GB"/>
                <w14:ligatures w14:val="none"/>
              </w:rPr>
              <w:t>提升运输效率、降低能耗、减少人力成本，同时优化航道资源利用</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hint="eastAsia"/>
                <w:snapToGrid w:val="0"/>
                <w:kern w:val="0"/>
                <w:sz w:val="24"/>
                <w:szCs w:val="21"/>
                <w14:ligatures w14:val="none"/>
              </w:rPr>
              <w:t>其</w:t>
            </w:r>
            <w:r>
              <w:rPr>
                <w:rFonts w:ascii="Times New Roman" w:eastAsia="宋体" w:hAnsi="Times New Roman" w:cs="Times New Roman"/>
                <w:snapToGrid w:val="0"/>
                <w:kern w:val="0"/>
                <w:sz w:val="24"/>
                <w:szCs w:val="21"/>
                <w:lang w:val="en-GB"/>
                <w14:ligatures w14:val="none"/>
              </w:rPr>
              <w:t>研发和验证成为行业关注的焦点</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将推动内河航运市场的变革，为企业提供更高效、更安全的运输解决方案。</w:t>
            </w:r>
            <w:r>
              <w:rPr>
                <w:rFonts w:ascii="Times New Roman" w:eastAsia="宋体" w:hAnsi="Times New Roman" w:cs="Times New Roman" w:hint="eastAsia"/>
                <w:snapToGrid w:val="0"/>
                <w:kern w:val="0"/>
                <w:sz w:val="24"/>
                <w:szCs w:val="21"/>
                <w14:ligatures w14:val="none"/>
              </w:rPr>
              <w:t>目前国内外多家科研机构正在开展内河自主船舶编队航行科研与实践，但缺乏标准化、规范化的测试评估方法。</w:t>
            </w:r>
            <w:r>
              <w:rPr>
                <w:rFonts w:ascii="Times New Roman" w:eastAsia="宋体" w:hAnsi="Times New Roman" w:cs="Times New Roman"/>
                <w:snapToGrid w:val="0"/>
                <w:kern w:val="0"/>
                <w:sz w:val="24"/>
                <w:szCs w:val="21"/>
                <w:lang w:val="en-GB"/>
                <w14:ligatures w14:val="none"/>
              </w:rPr>
              <w:t>制定《内河自主船舶编队航行功能</w:t>
            </w:r>
            <w:r>
              <w:rPr>
                <w:rFonts w:ascii="Times New Roman" w:eastAsia="宋体" w:hAnsi="Times New Roman" w:cs="Times New Roman"/>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性能仿真及实船验证评估指南》，可以为技术的商业化应用提供标准化支持，降低技术推广的障碍</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hint="eastAsia"/>
                <w:snapToGrid w:val="0"/>
                <w:kern w:val="0"/>
                <w:sz w:val="24"/>
                <w:szCs w:val="21"/>
                <w14:ligatures w14:val="none"/>
              </w:rPr>
              <w:t>从而</w:t>
            </w:r>
            <w:r>
              <w:rPr>
                <w:rFonts w:ascii="Times New Roman" w:eastAsia="宋体" w:hAnsi="Times New Roman" w:cs="Times New Roman"/>
                <w:snapToGrid w:val="0"/>
                <w:kern w:val="0"/>
                <w:sz w:val="24"/>
                <w:szCs w:val="21"/>
                <w:lang w:val="en-GB"/>
                <w14:ligatures w14:val="none"/>
              </w:rPr>
              <w:t>推动自主船舶编队航行技术在内河航运领域的广泛应用。</w:t>
            </w:r>
          </w:p>
        </w:tc>
      </w:tr>
      <w:tr w:rsidR="00175A71" w14:paraId="4D81256E" w14:textId="77777777">
        <w:trPr>
          <w:trHeight w:val="673"/>
          <w:jc w:val="center"/>
        </w:trPr>
        <w:tc>
          <w:tcPr>
            <w:tcW w:w="1980" w:type="dxa"/>
            <w:vAlign w:val="center"/>
          </w:tcPr>
          <w:p w14:paraId="62D3F2CB"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标准必要性和</w:t>
            </w:r>
          </w:p>
          <w:p w14:paraId="78163C2C"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可行性</w:t>
            </w:r>
          </w:p>
        </w:tc>
        <w:tc>
          <w:tcPr>
            <w:tcW w:w="7255" w:type="dxa"/>
            <w:gridSpan w:val="4"/>
          </w:tcPr>
          <w:p w14:paraId="4B6E8BE2" w14:textId="77777777" w:rsidR="00175A71" w:rsidRDefault="00B135D1" w:rsidP="001C650C">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hint="eastAsia"/>
                <w:snapToGrid w:val="0"/>
                <w:kern w:val="0"/>
                <w:sz w:val="24"/>
                <w:szCs w:val="21"/>
                <w14:ligatures w14:val="none"/>
              </w:rPr>
              <w:t>内河</w:t>
            </w:r>
            <w:r>
              <w:rPr>
                <w:rFonts w:ascii="Times New Roman" w:eastAsia="宋体" w:hAnsi="Times New Roman" w:cs="Times New Roman"/>
                <w:snapToGrid w:val="0"/>
                <w:kern w:val="0"/>
                <w:sz w:val="24"/>
                <w:szCs w:val="21"/>
                <w:lang w:val="en-GB"/>
                <w14:ligatures w14:val="none"/>
              </w:rPr>
              <w:t>自主船舶编队航行涉及复杂的环境感知、</w:t>
            </w:r>
            <w:r>
              <w:rPr>
                <w:rFonts w:ascii="Times New Roman" w:eastAsia="宋体" w:hAnsi="Times New Roman" w:cs="Times New Roman" w:hint="eastAsia"/>
                <w:snapToGrid w:val="0"/>
                <w:kern w:val="0"/>
                <w:sz w:val="24"/>
                <w:szCs w:val="21"/>
                <w14:ligatures w14:val="none"/>
              </w:rPr>
              <w:t>航行</w:t>
            </w:r>
            <w:r>
              <w:rPr>
                <w:rFonts w:ascii="Times New Roman" w:eastAsia="宋体" w:hAnsi="Times New Roman" w:cs="Times New Roman"/>
                <w:snapToGrid w:val="0"/>
                <w:kern w:val="0"/>
                <w:sz w:val="24"/>
                <w:szCs w:val="21"/>
                <w:lang w:val="en-GB"/>
                <w14:ligatures w14:val="none"/>
              </w:rPr>
              <w:t>决策和协同控制，标准化的评估指南有助于确保航行安全，减少事故风险</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hint="eastAsia"/>
                <w:snapToGrid w:val="0"/>
                <w:kern w:val="0"/>
                <w:sz w:val="24"/>
                <w:szCs w:val="21"/>
                <w14:ligatures w14:val="none"/>
              </w:rPr>
              <w:t>同时</w:t>
            </w:r>
            <w:r>
              <w:rPr>
                <w:rFonts w:ascii="Times New Roman" w:eastAsia="宋体" w:hAnsi="Times New Roman" w:cs="Times New Roman"/>
                <w:snapToGrid w:val="0"/>
                <w:kern w:val="0"/>
                <w:sz w:val="24"/>
                <w:szCs w:val="21"/>
                <w:lang w:val="en-GB"/>
                <w14:ligatures w14:val="none"/>
              </w:rPr>
              <w:t>降低技术推广的难度，推动自主船舶技术的广泛应用</w:t>
            </w:r>
            <w:r>
              <w:rPr>
                <w:rFonts w:ascii="Times New Roman" w:eastAsia="宋体" w:hAnsi="Times New Roman" w:cs="Times New Roman" w:hint="eastAsia"/>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有助于提升我国在该领域的国际竞争力。</w:t>
            </w:r>
          </w:p>
          <w:p w14:paraId="15C475F0" w14:textId="77777777" w:rsidR="00175A71" w:rsidRDefault="00B135D1" w:rsidP="001C650C">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hint="eastAsia"/>
                <w:snapToGrid w:val="0"/>
                <w:kern w:val="0"/>
                <w:sz w:val="24"/>
                <w:szCs w:val="21"/>
                <w14:ligatures w14:val="none"/>
              </w:rPr>
              <w:t>目前，在国家级、省部级以及各科研单位的持续大力投入下，</w:t>
            </w:r>
            <w:r>
              <w:rPr>
                <w:rFonts w:ascii="Times New Roman" w:eastAsia="宋体" w:hAnsi="Times New Roman" w:cs="Times New Roman"/>
                <w:snapToGrid w:val="0"/>
                <w:kern w:val="0"/>
                <w:sz w:val="24"/>
                <w:szCs w:val="21"/>
                <w:lang w:val="en-GB"/>
                <w14:ligatures w14:val="none"/>
              </w:rPr>
              <w:t>我国在自主船舶技术方面已取得显著进展，积累了丰富的数据和经验，为制定标准提供了实践基础。通过</w:t>
            </w:r>
            <w:r>
              <w:rPr>
                <w:rFonts w:ascii="Times New Roman" w:eastAsia="宋体" w:hAnsi="Times New Roman" w:cs="Times New Roman"/>
                <w:snapToGrid w:val="0"/>
                <w:kern w:val="0"/>
                <w:sz w:val="24"/>
                <w:szCs w:val="21"/>
                <w14:ligatures w14:val="none"/>
              </w:rPr>
              <w:t>编制</w:t>
            </w:r>
            <w:r>
              <w:rPr>
                <w:rFonts w:ascii="Times New Roman" w:eastAsia="宋体" w:hAnsi="Times New Roman" w:cs="Times New Roman" w:hint="eastAsia"/>
                <w:snapToGrid w:val="0"/>
                <w:kern w:val="0"/>
                <w:sz w:val="24"/>
                <w:szCs w:val="21"/>
                <w14:ligatures w14:val="none"/>
              </w:rPr>
              <w:t>《</w:t>
            </w:r>
            <w:r>
              <w:rPr>
                <w:rFonts w:ascii="Times New Roman" w:eastAsia="宋体" w:hAnsi="Times New Roman" w:cs="Times New Roman"/>
                <w:snapToGrid w:val="0"/>
                <w:kern w:val="0"/>
                <w:sz w:val="24"/>
                <w:szCs w:val="21"/>
                <w:lang w:val="en-GB"/>
                <w14:ligatures w14:val="none"/>
              </w:rPr>
              <w:t>内河自主船舶编队航行功能</w:t>
            </w:r>
            <w:r>
              <w:rPr>
                <w:rFonts w:ascii="Times New Roman" w:eastAsia="宋体" w:hAnsi="Times New Roman" w:cs="Times New Roman"/>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性能仿真及实船验证评估指南</w:t>
            </w:r>
            <w:r>
              <w:rPr>
                <w:rFonts w:ascii="Times New Roman" w:eastAsia="宋体" w:hAnsi="Times New Roman" w:cs="Times New Roman" w:hint="eastAsia"/>
                <w:snapToGrid w:val="0"/>
                <w:kern w:val="0"/>
                <w:sz w:val="24"/>
                <w:szCs w:val="21"/>
                <w14:ligatures w14:val="none"/>
              </w:rPr>
              <w:t>》</w:t>
            </w:r>
            <w:r>
              <w:rPr>
                <w:rFonts w:ascii="Times New Roman" w:eastAsia="宋体" w:hAnsi="Times New Roman" w:cs="Times New Roman"/>
                <w:snapToGrid w:val="0"/>
                <w:kern w:val="0"/>
                <w:sz w:val="24"/>
                <w:szCs w:val="21"/>
                <w14:ligatures w14:val="none"/>
              </w:rPr>
              <w:t>，在业内逐步</w:t>
            </w:r>
            <w:r>
              <w:rPr>
                <w:rFonts w:ascii="Times New Roman" w:eastAsia="宋体" w:hAnsi="Times New Roman" w:cs="Times New Roman"/>
                <w:snapToGrid w:val="0"/>
                <w:kern w:val="0"/>
                <w:sz w:val="24"/>
                <w:szCs w:val="21"/>
                <w:lang w:val="en-GB"/>
                <w14:ligatures w14:val="none"/>
              </w:rPr>
              <w:t>试点推广，可</w:t>
            </w:r>
            <w:r>
              <w:rPr>
                <w:rFonts w:ascii="Times New Roman" w:eastAsia="宋体" w:hAnsi="Times New Roman" w:cs="Times New Roman"/>
                <w:snapToGrid w:val="0"/>
                <w:kern w:val="0"/>
                <w:sz w:val="24"/>
                <w:szCs w:val="21"/>
                <w14:ligatures w14:val="none"/>
              </w:rPr>
              <w:t>有效</w:t>
            </w:r>
            <w:r>
              <w:rPr>
                <w:rFonts w:ascii="Times New Roman" w:eastAsia="宋体" w:hAnsi="Times New Roman" w:cs="Times New Roman"/>
                <w:snapToGrid w:val="0"/>
                <w:kern w:val="0"/>
                <w:sz w:val="24"/>
                <w:szCs w:val="21"/>
                <w:lang w:val="en-GB"/>
                <w14:ligatures w14:val="none"/>
              </w:rPr>
              <w:t>推动行业规范化发展，提升我国在船舶领域的话语权。</w:t>
            </w:r>
          </w:p>
        </w:tc>
      </w:tr>
      <w:tr w:rsidR="00175A71" w14:paraId="00783675" w14:textId="77777777">
        <w:trPr>
          <w:trHeight w:val="767"/>
          <w:jc w:val="center"/>
        </w:trPr>
        <w:tc>
          <w:tcPr>
            <w:tcW w:w="1980" w:type="dxa"/>
            <w:vAlign w:val="center"/>
          </w:tcPr>
          <w:p w14:paraId="6E85BB55"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国内外情况</w:t>
            </w:r>
          </w:p>
          <w:p w14:paraId="1B70ABEF"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简要说明</w:t>
            </w:r>
          </w:p>
        </w:tc>
        <w:tc>
          <w:tcPr>
            <w:tcW w:w="7255" w:type="dxa"/>
            <w:gridSpan w:val="4"/>
          </w:tcPr>
          <w:p w14:paraId="6A198838" w14:textId="77777777" w:rsidR="00175A71" w:rsidRDefault="00B135D1" w:rsidP="001C650C">
            <w:pPr>
              <w:ind w:firstLineChars="200" w:firstLine="480"/>
              <w:rPr>
                <w:rFonts w:ascii="Times New Roman" w:eastAsia="宋体" w:hAnsi="Times New Roman" w:cs="Times New Roman"/>
                <w:snapToGrid w:val="0"/>
                <w:kern w:val="0"/>
                <w:sz w:val="24"/>
                <w:szCs w:val="21"/>
                <w14:ligatures w14:val="none"/>
              </w:rPr>
            </w:pPr>
            <w:r>
              <w:rPr>
                <w:rFonts w:ascii="Times New Roman" w:eastAsia="宋体" w:hAnsi="Times New Roman" w:cs="Times New Roman"/>
                <w:snapToGrid w:val="0"/>
                <w:kern w:val="0"/>
                <w:sz w:val="24"/>
                <w:szCs w:val="21"/>
                <w:lang w:val="en-GB"/>
                <w14:ligatures w14:val="none"/>
              </w:rPr>
              <w:t>国内外在自主船舶技术领域均取得了显著进展，但侧重点有所不同。国内在内河自主船舶编队航行技术研发方面发展迅速，已建成多个仿真测试平台，并在长江、珠江等水域开展了实船测试，积</w:t>
            </w:r>
            <w:r>
              <w:rPr>
                <w:rFonts w:ascii="Times New Roman" w:eastAsia="宋体" w:hAnsi="Times New Roman" w:cs="Times New Roman"/>
                <w:snapToGrid w:val="0"/>
                <w:kern w:val="0"/>
                <w:sz w:val="24"/>
                <w:szCs w:val="21"/>
                <w:lang w:val="en-GB"/>
                <w14:ligatures w14:val="none"/>
              </w:rPr>
              <w:lastRenderedPageBreak/>
              <w:t>累了丰富的实践经验。国家政策大力支持智能航运发展，为技术推广提供了有力保障。国外则以挪威、芬兰等国家为代表，在海上自主船舶技术领域处于领先地位，已有商业化案例，但内河自主船舶技术相对较少。国际海事组织（</w:t>
            </w:r>
            <w:r>
              <w:rPr>
                <w:rFonts w:ascii="Times New Roman" w:eastAsia="宋体" w:hAnsi="Times New Roman" w:cs="Times New Roman"/>
                <w:snapToGrid w:val="0"/>
                <w:kern w:val="0"/>
                <w:sz w:val="24"/>
                <w:szCs w:val="21"/>
                <w:lang w:val="en-GB"/>
                <w14:ligatures w14:val="none"/>
              </w:rPr>
              <w:t>IMO</w:t>
            </w:r>
            <w:r>
              <w:rPr>
                <w:rFonts w:ascii="Times New Roman" w:eastAsia="宋体" w:hAnsi="Times New Roman" w:cs="Times New Roman"/>
                <w:snapToGrid w:val="0"/>
                <w:kern w:val="0"/>
                <w:sz w:val="24"/>
                <w:szCs w:val="21"/>
                <w:lang w:val="en-GB"/>
                <w14:ligatures w14:val="none"/>
              </w:rPr>
              <w:t>）正在制定自主船舶的相关法规和标准框架，但针对内河自主船舶编队航行的专门评估指南尚未形成。总体来看，国内外在仿真测试和标准制定方面均有一定基础，但内河自主船舶编队航行的评估指南仍需进一步完善，以推动技术的规范化发展和应用。</w:t>
            </w:r>
          </w:p>
        </w:tc>
      </w:tr>
      <w:tr w:rsidR="00175A71" w14:paraId="4AF81A97" w14:textId="77777777">
        <w:trPr>
          <w:trHeight w:val="581"/>
          <w:jc w:val="center"/>
        </w:trPr>
        <w:tc>
          <w:tcPr>
            <w:tcW w:w="1980" w:type="dxa"/>
            <w:vAlign w:val="center"/>
          </w:tcPr>
          <w:p w14:paraId="1ECDC97F"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lastRenderedPageBreak/>
              <w:t>标准适用范围</w:t>
            </w:r>
          </w:p>
          <w:p w14:paraId="57B7E04F"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和主要技术内容</w:t>
            </w:r>
          </w:p>
        </w:tc>
        <w:tc>
          <w:tcPr>
            <w:tcW w:w="7255" w:type="dxa"/>
            <w:gridSpan w:val="4"/>
          </w:tcPr>
          <w:p w14:paraId="44250D81" w14:textId="77777777" w:rsidR="00175A71" w:rsidRDefault="00B135D1" w:rsidP="001C650C">
            <w:pPr>
              <w:ind w:firstLineChars="200" w:firstLine="480"/>
              <w:rPr>
                <w:rFonts w:ascii="Times New Roman" w:eastAsia="宋体" w:hAnsi="Times New Roman" w:cs="Times New Roman"/>
                <w:snapToGrid w:val="0"/>
                <w:kern w:val="0"/>
                <w:sz w:val="24"/>
                <w:szCs w:val="21"/>
                <w:lang w:val="en-GB"/>
                <w14:ligatures w14:val="none"/>
              </w:rPr>
            </w:pPr>
            <w:bookmarkStart w:id="2" w:name="OLE_LINK10"/>
            <w:bookmarkStart w:id="3" w:name="OLE_LINK15"/>
            <w:r>
              <w:rPr>
                <w:rFonts w:ascii="Times New Roman" w:eastAsia="宋体" w:hAnsi="Times New Roman" w:cs="Times New Roman"/>
                <w:snapToGrid w:val="0"/>
                <w:kern w:val="0"/>
                <w:sz w:val="24"/>
                <w:szCs w:val="21"/>
                <w:lang w:val="en-GB"/>
                <w14:ligatures w14:val="none"/>
              </w:rPr>
              <w:t>本文件规定了开展内河自主船舶编队航行功能</w:t>
            </w:r>
            <w:r>
              <w:rPr>
                <w:rFonts w:ascii="Times New Roman" w:eastAsia="宋体" w:hAnsi="Times New Roman" w:cs="Times New Roman"/>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性能仿真及实船验证评估的指导性信息，给出了功能</w:t>
            </w:r>
            <w:r>
              <w:rPr>
                <w:rFonts w:ascii="Times New Roman" w:eastAsia="宋体" w:hAnsi="Times New Roman" w:cs="Times New Roman"/>
                <w:snapToGrid w:val="0"/>
                <w:kern w:val="0"/>
                <w:sz w:val="24"/>
                <w:szCs w:val="21"/>
                <w:lang w:val="en-GB"/>
                <w14:ligatures w14:val="none"/>
              </w:rPr>
              <w:t>/</w:t>
            </w:r>
            <w:r>
              <w:rPr>
                <w:rFonts w:ascii="Times New Roman" w:eastAsia="宋体" w:hAnsi="Times New Roman" w:cs="Times New Roman"/>
                <w:snapToGrid w:val="0"/>
                <w:kern w:val="0"/>
                <w:sz w:val="24"/>
                <w:szCs w:val="21"/>
                <w:lang w:val="en-GB"/>
                <w14:ligatures w14:val="none"/>
              </w:rPr>
              <w:t>性能评估的基本原则、</w:t>
            </w:r>
            <w:r>
              <w:rPr>
                <w:rFonts w:ascii="Times New Roman" w:eastAsia="宋体" w:hAnsi="Times New Roman" w:cs="Times New Roman"/>
                <w:snapToGrid w:val="0"/>
                <w:kern w:val="0"/>
                <w:sz w:val="24"/>
                <w:szCs w:val="21"/>
                <w:lang w:val="en-GB"/>
                <w14:ligatures w14:val="none"/>
              </w:rPr>
              <w:t xml:space="preserve"> </w:t>
            </w:r>
            <w:r>
              <w:rPr>
                <w:rFonts w:ascii="Times New Roman" w:eastAsia="宋体" w:hAnsi="Times New Roman" w:cs="Times New Roman"/>
                <w:snapToGrid w:val="0"/>
                <w:kern w:val="0"/>
                <w:sz w:val="24"/>
                <w:szCs w:val="21"/>
                <w:lang w:val="en-GB"/>
                <w14:ligatures w14:val="none"/>
              </w:rPr>
              <w:t>评估时机、评估主体、评估内容以及评估程序等方面的具体建议。</w:t>
            </w:r>
          </w:p>
          <w:p w14:paraId="08C6EA61" w14:textId="77777777" w:rsidR="00175A71" w:rsidRDefault="00B135D1" w:rsidP="001C650C">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主要技术内容包括：</w:t>
            </w:r>
          </w:p>
          <w:bookmarkEnd w:id="2"/>
          <w:bookmarkEnd w:id="3"/>
          <w:p w14:paraId="77D48F27" w14:textId="77777777" w:rsidR="00175A71" w:rsidRPr="001C650C" w:rsidRDefault="00B135D1" w:rsidP="001C650C">
            <w:pPr>
              <w:pStyle w:val="af"/>
              <w:numPr>
                <w:ilvl w:val="0"/>
                <w:numId w:val="2"/>
              </w:numPr>
              <w:rPr>
                <w:rFonts w:ascii="Times New Roman" w:eastAsia="宋体" w:hAnsi="Times New Roman" w:cs="Times New Roman"/>
                <w:snapToGrid w:val="0"/>
                <w:kern w:val="0"/>
                <w:sz w:val="24"/>
                <w:szCs w:val="21"/>
                <w:lang w:val="en-GB"/>
                <w14:ligatures w14:val="none"/>
              </w:rPr>
            </w:pPr>
            <w:r w:rsidRPr="001C650C">
              <w:rPr>
                <w:rFonts w:ascii="Times New Roman" w:eastAsia="宋体" w:hAnsi="Times New Roman" w:cs="Times New Roman"/>
                <w:snapToGrid w:val="0"/>
                <w:kern w:val="0"/>
                <w:sz w:val="24"/>
                <w:szCs w:val="21"/>
                <w:lang w:val="en-GB"/>
                <w14:ligatures w14:val="none"/>
              </w:rPr>
              <w:t>内河自主船舶编队航行功能</w:t>
            </w:r>
            <w:r w:rsidRPr="001C650C">
              <w:rPr>
                <w:rFonts w:ascii="Times New Roman" w:eastAsia="宋体" w:hAnsi="Times New Roman" w:cs="Times New Roman"/>
                <w:snapToGrid w:val="0"/>
                <w:kern w:val="0"/>
                <w:sz w:val="24"/>
                <w:szCs w:val="21"/>
                <w:lang w:val="en-GB"/>
                <w14:ligatures w14:val="none"/>
              </w:rPr>
              <w:t>/</w:t>
            </w:r>
            <w:r w:rsidRPr="001C650C">
              <w:rPr>
                <w:rFonts w:ascii="Times New Roman" w:eastAsia="宋体" w:hAnsi="Times New Roman" w:cs="Times New Roman"/>
                <w:snapToGrid w:val="0"/>
                <w:kern w:val="0"/>
                <w:sz w:val="24"/>
                <w:szCs w:val="21"/>
                <w:lang w:val="en-GB"/>
                <w14:ligatures w14:val="none"/>
              </w:rPr>
              <w:t>性能</w:t>
            </w:r>
            <w:r w:rsidRPr="001C650C">
              <w:rPr>
                <w:rFonts w:ascii="Times New Roman" w:eastAsia="宋体" w:hAnsi="Times New Roman" w:cs="Times New Roman" w:hint="eastAsia"/>
                <w:snapToGrid w:val="0"/>
                <w:kern w:val="0"/>
                <w:sz w:val="24"/>
                <w:szCs w:val="21"/>
                <w14:ligatures w14:val="none"/>
              </w:rPr>
              <w:t>评估时机、主体、内容；</w:t>
            </w:r>
          </w:p>
          <w:p w14:paraId="47B497B2" w14:textId="77777777" w:rsidR="00175A71" w:rsidRPr="001C650C" w:rsidRDefault="00B135D1" w:rsidP="001C650C">
            <w:pPr>
              <w:pStyle w:val="af"/>
              <w:numPr>
                <w:ilvl w:val="0"/>
                <w:numId w:val="2"/>
              </w:numPr>
              <w:rPr>
                <w:rFonts w:ascii="Times New Roman" w:eastAsia="宋体" w:hAnsi="Times New Roman" w:cs="Times New Roman"/>
                <w:snapToGrid w:val="0"/>
                <w:kern w:val="0"/>
                <w:sz w:val="24"/>
                <w:szCs w:val="21"/>
                <w:lang w:val="en-GB"/>
                <w14:ligatures w14:val="none"/>
              </w:rPr>
            </w:pPr>
            <w:r w:rsidRPr="001C650C">
              <w:rPr>
                <w:rFonts w:ascii="Times New Roman" w:eastAsia="宋体" w:hAnsi="Times New Roman" w:cs="Times New Roman"/>
                <w:snapToGrid w:val="0"/>
                <w:kern w:val="0"/>
                <w:sz w:val="24"/>
                <w:szCs w:val="21"/>
                <w:lang w:val="en-GB"/>
                <w14:ligatures w14:val="none"/>
              </w:rPr>
              <w:t>内河自主船舶编队航行功能</w:t>
            </w:r>
            <w:r w:rsidRPr="001C650C">
              <w:rPr>
                <w:rFonts w:ascii="Times New Roman" w:eastAsia="宋体" w:hAnsi="Times New Roman" w:cs="Times New Roman"/>
                <w:snapToGrid w:val="0"/>
                <w:kern w:val="0"/>
                <w:sz w:val="24"/>
                <w:szCs w:val="21"/>
                <w:lang w:val="en-GB"/>
                <w14:ligatures w14:val="none"/>
              </w:rPr>
              <w:t>/</w:t>
            </w:r>
            <w:r w:rsidRPr="001C650C">
              <w:rPr>
                <w:rFonts w:ascii="Times New Roman" w:eastAsia="宋体" w:hAnsi="Times New Roman" w:cs="Times New Roman"/>
                <w:snapToGrid w:val="0"/>
                <w:kern w:val="0"/>
                <w:sz w:val="24"/>
                <w:szCs w:val="21"/>
                <w:lang w:val="en-GB"/>
                <w14:ligatures w14:val="none"/>
              </w:rPr>
              <w:t>性能</w:t>
            </w:r>
            <w:r w:rsidRPr="001C650C">
              <w:rPr>
                <w:rFonts w:ascii="Times New Roman" w:eastAsia="宋体" w:hAnsi="Times New Roman" w:cs="Times New Roman" w:hint="eastAsia"/>
                <w:snapToGrid w:val="0"/>
                <w:kern w:val="0"/>
                <w:sz w:val="24"/>
                <w:szCs w:val="21"/>
                <w14:ligatures w14:val="none"/>
              </w:rPr>
              <w:t>评估指标体系；</w:t>
            </w:r>
          </w:p>
          <w:p w14:paraId="75BF3991" w14:textId="77777777" w:rsidR="00175A71" w:rsidRPr="001C650C" w:rsidRDefault="00B135D1" w:rsidP="001C650C">
            <w:pPr>
              <w:pStyle w:val="af"/>
              <w:numPr>
                <w:ilvl w:val="0"/>
                <w:numId w:val="2"/>
              </w:numPr>
              <w:rPr>
                <w:rFonts w:ascii="Times New Roman" w:eastAsia="宋体" w:hAnsi="Times New Roman" w:cs="Times New Roman"/>
                <w:snapToGrid w:val="0"/>
                <w:kern w:val="0"/>
                <w:sz w:val="24"/>
                <w:szCs w:val="21"/>
                <w:lang w:val="en-GB"/>
                <w14:ligatures w14:val="none"/>
              </w:rPr>
            </w:pPr>
            <w:r w:rsidRPr="001C650C">
              <w:rPr>
                <w:rFonts w:ascii="Times New Roman" w:eastAsia="宋体" w:hAnsi="Times New Roman" w:cs="Times New Roman"/>
                <w:snapToGrid w:val="0"/>
                <w:kern w:val="0"/>
                <w:sz w:val="24"/>
                <w:szCs w:val="21"/>
                <w:lang w:val="en-GB"/>
                <w14:ligatures w14:val="none"/>
              </w:rPr>
              <w:t>内河自主船舶编队航行功能</w:t>
            </w:r>
            <w:r w:rsidRPr="001C650C">
              <w:rPr>
                <w:rFonts w:ascii="Times New Roman" w:eastAsia="宋体" w:hAnsi="Times New Roman" w:cs="Times New Roman"/>
                <w:snapToGrid w:val="0"/>
                <w:kern w:val="0"/>
                <w:sz w:val="24"/>
                <w:szCs w:val="21"/>
                <w:lang w:val="en-GB"/>
                <w14:ligatures w14:val="none"/>
              </w:rPr>
              <w:t>/</w:t>
            </w:r>
            <w:r w:rsidRPr="001C650C">
              <w:rPr>
                <w:rFonts w:ascii="Times New Roman" w:eastAsia="宋体" w:hAnsi="Times New Roman" w:cs="Times New Roman"/>
                <w:snapToGrid w:val="0"/>
                <w:kern w:val="0"/>
                <w:sz w:val="24"/>
                <w:szCs w:val="21"/>
                <w:lang w:val="en-GB"/>
                <w14:ligatures w14:val="none"/>
              </w:rPr>
              <w:t>性能</w:t>
            </w:r>
            <w:r w:rsidRPr="001C650C">
              <w:rPr>
                <w:rFonts w:ascii="Times New Roman" w:eastAsia="宋体" w:hAnsi="Times New Roman" w:cs="Times New Roman" w:hint="eastAsia"/>
                <w:snapToGrid w:val="0"/>
                <w:kern w:val="0"/>
                <w:sz w:val="24"/>
                <w:szCs w:val="21"/>
                <w14:ligatures w14:val="none"/>
              </w:rPr>
              <w:t>评估指标权重确定；</w:t>
            </w:r>
          </w:p>
          <w:p w14:paraId="60DC465A" w14:textId="77777777" w:rsidR="00175A71" w:rsidRPr="001C650C" w:rsidRDefault="00B135D1" w:rsidP="001C650C">
            <w:pPr>
              <w:pStyle w:val="af"/>
              <w:numPr>
                <w:ilvl w:val="0"/>
                <w:numId w:val="2"/>
              </w:numPr>
              <w:rPr>
                <w:rFonts w:ascii="Times New Roman" w:eastAsia="宋体" w:hAnsi="Times New Roman" w:cs="Times New Roman"/>
                <w:snapToGrid w:val="0"/>
                <w:kern w:val="0"/>
                <w:sz w:val="24"/>
                <w:szCs w:val="21"/>
                <w:lang w:val="en-GB"/>
                <w14:ligatures w14:val="none"/>
              </w:rPr>
            </w:pPr>
            <w:r w:rsidRPr="001C650C">
              <w:rPr>
                <w:rFonts w:ascii="Times New Roman" w:eastAsia="宋体" w:hAnsi="Times New Roman" w:cs="Times New Roman"/>
                <w:snapToGrid w:val="0"/>
                <w:kern w:val="0"/>
                <w:sz w:val="24"/>
                <w:szCs w:val="21"/>
                <w:lang w:val="en-GB"/>
                <w14:ligatures w14:val="none"/>
              </w:rPr>
              <w:t>内河自主船舶编队航行功能</w:t>
            </w:r>
            <w:r w:rsidRPr="001C650C">
              <w:rPr>
                <w:rFonts w:ascii="Times New Roman" w:eastAsia="宋体" w:hAnsi="Times New Roman" w:cs="Times New Roman"/>
                <w:snapToGrid w:val="0"/>
                <w:kern w:val="0"/>
                <w:sz w:val="24"/>
                <w:szCs w:val="21"/>
                <w:lang w:val="en-GB"/>
                <w14:ligatures w14:val="none"/>
              </w:rPr>
              <w:t>/</w:t>
            </w:r>
            <w:r w:rsidRPr="001C650C">
              <w:rPr>
                <w:rFonts w:ascii="Times New Roman" w:eastAsia="宋体" w:hAnsi="Times New Roman" w:cs="Times New Roman"/>
                <w:snapToGrid w:val="0"/>
                <w:kern w:val="0"/>
                <w:sz w:val="24"/>
                <w:szCs w:val="21"/>
                <w:lang w:val="en-GB"/>
                <w14:ligatures w14:val="none"/>
              </w:rPr>
              <w:t>性能</w:t>
            </w:r>
            <w:r w:rsidRPr="001C650C">
              <w:rPr>
                <w:rFonts w:ascii="Times New Roman" w:eastAsia="宋体" w:hAnsi="Times New Roman" w:cs="Times New Roman" w:hint="eastAsia"/>
                <w:snapToGrid w:val="0"/>
                <w:kern w:val="0"/>
                <w:sz w:val="24"/>
                <w:szCs w:val="21"/>
                <w14:ligatures w14:val="none"/>
              </w:rPr>
              <w:t>仿真测试；</w:t>
            </w:r>
          </w:p>
          <w:p w14:paraId="5C83E514" w14:textId="77777777" w:rsidR="00175A71" w:rsidRPr="001C650C" w:rsidRDefault="00B135D1" w:rsidP="001C650C">
            <w:pPr>
              <w:pStyle w:val="af"/>
              <w:numPr>
                <w:ilvl w:val="0"/>
                <w:numId w:val="2"/>
              </w:numPr>
              <w:rPr>
                <w:rFonts w:ascii="Times New Roman" w:eastAsia="宋体" w:hAnsi="Times New Roman" w:cs="Times New Roman"/>
                <w:snapToGrid w:val="0"/>
                <w:kern w:val="0"/>
                <w:sz w:val="24"/>
                <w:szCs w:val="21"/>
                <w:lang w:val="en-GB"/>
                <w14:ligatures w14:val="none"/>
              </w:rPr>
            </w:pPr>
            <w:r w:rsidRPr="001C650C">
              <w:rPr>
                <w:rFonts w:ascii="Times New Roman" w:eastAsia="宋体" w:hAnsi="Times New Roman" w:cs="Times New Roman"/>
                <w:snapToGrid w:val="0"/>
                <w:kern w:val="0"/>
                <w:sz w:val="24"/>
                <w:szCs w:val="21"/>
                <w:lang w:val="en-GB"/>
                <w14:ligatures w14:val="none"/>
              </w:rPr>
              <w:t>内河自主船舶编队航行功能</w:t>
            </w:r>
            <w:r w:rsidRPr="001C650C">
              <w:rPr>
                <w:rFonts w:ascii="Times New Roman" w:eastAsia="宋体" w:hAnsi="Times New Roman" w:cs="Times New Roman"/>
                <w:snapToGrid w:val="0"/>
                <w:kern w:val="0"/>
                <w:sz w:val="24"/>
                <w:szCs w:val="21"/>
                <w:lang w:val="en-GB"/>
                <w14:ligatures w14:val="none"/>
              </w:rPr>
              <w:t>/</w:t>
            </w:r>
            <w:r w:rsidRPr="001C650C">
              <w:rPr>
                <w:rFonts w:ascii="Times New Roman" w:eastAsia="宋体" w:hAnsi="Times New Roman" w:cs="Times New Roman"/>
                <w:snapToGrid w:val="0"/>
                <w:kern w:val="0"/>
                <w:sz w:val="24"/>
                <w:szCs w:val="21"/>
                <w:lang w:val="en-GB"/>
                <w14:ligatures w14:val="none"/>
              </w:rPr>
              <w:t>性能</w:t>
            </w:r>
            <w:r w:rsidRPr="001C650C">
              <w:rPr>
                <w:rFonts w:ascii="Times New Roman" w:eastAsia="宋体" w:hAnsi="Times New Roman" w:cs="Times New Roman" w:hint="eastAsia"/>
                <w:snapToGrid w:val="0"/>
                <w:kern w:val="0"/>
                <w:sz w:val="24"/>
                <w:szCs w:val="21"/>
                <w14:ligatures w14:val="none"/>
              </w:rPr>
              <w:t>实船测试。</w:t>
            </w:r>
          </w:p>
        </w:tc>
      </w:tr>
      <w:tr w:rsidR="00175A71" w14:paraId="02C072BD" w14:textId="77777777">
        <w:trPr>
          <w:trHeight w:val="510"/>
          <w:jc w:val="center"/>
        </w:trPr>
        <w:tc>
          <w:tcPr>
            <w:tcW w:w="1980" w:type="dxa"/>
            <w:vAlign w:val="center"/>
          </w:tcPr>
          <w:p w14:paraId="2B20E308" w14:textId="77777777" w:rsidR="00175A71" w:rsidRDefault="00B135D1">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工作进度安排</w:t>
            </w:r>
          </w:p>
        </w:tc>
        <w:tc>
          <w:tcPr>
            <w:tcW w:w="7255" w:type="dxa"/>
            <w:gridSpan w:val="4"/>
          </w:tcPr>
          <w:p w14:paraId="1A007924" w14:textId="5F046528" w:rsidR="00175A71" w:rsidRDefault="00B135D1" w:rsidP="000F00FF">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2025</w:t>
            </w:r>
            <w:r>
              <w:rPr>
                <w:rFonts w:ascii="Times New Roman" w:eastAsia="宋体" w:hAnsi="Times New Roman" w:cs="Times New Roman"/>
                <w:snapToGrid w:val="0"/>
                <w:kern w:val="0"/>
                <w:sz w:val="24"/>
                <w:szCs w:val="21"/>
                <w:lang w:val="en-GB"/>
                <w14:ligatures w14:val="none"/>
              </w:rPr>
              <w:t>年</w:t>
            </w:r>
            <w:r>
              <w:rPr>
                <w:rFonts w:ascii="Times New Roman" w:eastAsia="宋体" w:hAnsi="Times New Roman" w:cs="Times New Roman"/>
                <w:snapToGrid w:val="0"/>
                <w:kern w:val="0"/>
                <w:sz w:val="24"/>
                <w:szCs w:val="21"/>
                <w:lang w:val="en-GB"/>
                <w14:ligatures w14:val="none"/>
              </w:rPr>
              <w:t>2</w:t>
            </w:r>
            <w:r>
              <w:rPr>
                <w:rFonts w:ascii="Times New Roman" w:eastAsia="宋体" w:hAnsi="Times New Roman" w:cs="Times New Roman"/>
                <w:snapToGrid w:val="0"/>
                <w:kern w:val="0"/>
                <w:sz w:val="24"/>
                <w:szCs w:val="21"/>
                <w:lang w:val="en-GB"/>
                <w14:ligatures w14:val="none"/>
              </w:rPr>
              <w:t>月标准立项</w:t>
            </w:r>
            <w:r w:rsidR="00A244E2">
              <w:rPr>
                <w:rFonts w:ascii="Times New Roman" w:eastAsia="宋体" w:hAnsi="Times New Roman" w:cs="Times New Roman" w:hint="eastAsia"/>
                <w:snapToGrid w:val="0"/>
                <w:kern w:val="0"/>
                <w:sz w:val="24"/>
                <w:szCs w:val="21"/>
                <w:lang w:val="en-GB"/>
                <w14:ligatures w14:val="none"/>
              </w:rPr>
              <w:t>；</w:t>
            </w:r>
          </w:p>
          <w:p w14:paraId="6649E9AF" w14:textId="71CE2A42" w:rsidR="00175A71" w:rsidRDefault="00B135D1" w:rsidP="000F00FF">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2025</w:t>
            </w:r>
            <w:r>
              <w:rPr>
                <w:rFonts w:ascii="Times New Roman" w:eastAsia="宋体" w:hAnsi="Times New Roman" w:cs="Times New Roman"/>
                <w:snapToGrid w:val="0"/>
                <w:kern w:val="0"/>
                <w:sz w:val="24"/>
                <w:szCs w:val="21"/>
                <w:lang w:val="en-GB"/>
                <w14:ligatures w14:val="none"/>
              </w:rPr>
              <w:t>年</w:t>
            </w:r>
            <w:r>
              <w:rPr>
                <w:rFonts w:ascii="Times New Roman" w:eastAsia="宋体" w:hAnsi="Times New Roman" w:cs="Times New Roman"/>
                <w:snapToGrid w:val="0"/>
                <w:kern w:val="0"/>
                <w:sz w:val="24"/>
                <w:szCs w:val="21"/>
                <w:lang w:val="en-GB"/>
                <w14:ligatures w14:val="none"/>
              </w:rPr>
              <w:t>4</w:t>
            </w:r>
            <w:r>
              <w:rPr>
                <w:rFonts w:ascii="Times New Roman" w:eastAsia="宋体" w:hAnsi="Times New Roman" w:cs="Times New Roman"/>
                <w:snapToGrid w:val="0"/>
                <w:kern w:val="0"/>
                <w:sz w:val="24"/>
                <w:szCs w:val="21"/>
                <w:lang w:val="en-GB"/>
                <w14:ligatures w14:val="none"/>
              </w:rPr>
              <w:t>月完成标准草案</w:t>
            </w:r>
            <w:r w:rsidR="00A244E2">
              <w:rPr>
                <w:rFonts w:ascii="Times New Roman" w:eastAsia="宋体" w:hAnsi="Times New Roman" w:cs="Times New Roman" w:hint="eastAsia"/>
                <w:snapToGrid w:val="0"/>
                <w:kern w:val="0"/>
                <w:sz w:val="24"/>
                <w:szCs w:val="21"/>
                <w:lang w:val="en-GB"/>
                <w14:ligatures w14:val="none"/>
              </w:rPr>
              <w:t>；</w:t>
            </w:r>
          </w:p>
          <w:p w14:paraId="1F98A9A5" w14:textId="3BADC099" w:rsidR="00175A71" w:rsidRDefault="00B135D1" w:rsidP="000F00FF">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2025</w:t>
            </w:r>
            <w:r>
              <w:rPr>
                <w:rFonts w:ascii="Times New Roman" w:eastAsia="宋体" w:hAnsi="Times New Roman" w:cs="Times New Roman"/>
                <w:snapToGrid w:val="0"/>
                <w:kern w:val="0"/>
                <w:sz w:val="24"/>
                <w:szCs w:val="21"/>
                <w:lang w:val="en-GB"/>
                <w14:ligatures w14:val="none"/>
              </w:rPr>
              <w:t>年</w:t>
            </w:r>
            <w:r>
              <w:rPr>
                <w:rFonts w:ascii="Times New Roman" w:eastAsia="宋体" w:hAnsi="Times New Roman" w:cs="Times New Roman"/>
                <w:snapToGrid w:val="0"/>
                <w:kern w:val="0"/>
                <w:sz w:val="24"/>
                <w:szCs w:val="21"/>
                <w:lang w:val="en-GB"/>
                <w14:ligatures w14:val="none"/>
              </w:rPr>
              <w:t>6</w:t>
            </w:r>
            <w:r>
              <w:rPr>
                <w:rFonts w:ascii="Times New Roman" w:eastAsia="宋体" w:hAnsi="Times New Roman" w:cs="Times New Roman"/>
                <w:snapToGrid w:val="0"/>
                <w:kern w:val="0"/>
                <w:sz w:val="24"/>
                <w:szCs w:val="21"/>
                <w:lang w:val="en-GB"/>
                <w14:ligatures w14:val="none"/>
              </w:rPr>
              <w:t>月完成标准意见征集</w:t>
            </w:r>
            <w:r w:rsidR="00A244E2">
              <w:rPr>
                <w:rFonts w:ascii="Times New Roman" w:eastAsia="宋体" w:hAnsi="Times New Roman" w:cs="Times New Roman" w:hint="eastAsia"/>
                <w:snapToGrid w:val="0"/>
                <w:kern w:val="0"/>
                <w:sz w:val="24"/>
                <w:szCs w:val="21"/>
                <w:lang w:val="en-GB"/>
                <w14:ligatures w14:val="none"/>
              </w:rPr>
              <w:t>；</w:t>
            </w:r>
          </w:p>
          <w:p w14:paraId="27B26B05" w14:textId="341866E8" w:rsidR="00175A71" w:rsidRDefault="00B135D1" w:rsidP="000F00FF">
            <w:pPr>
              <w:ind w:firstLineChars="200" w:firstLine="480"/>
              <w:rPr>
                <w:rFonts w:ascii="Times New Roman" w:eastAsia="黑体" w:hAnsi="Times New Roman" w:cs="Times New Roman"/>
                <w:snapToGrid w:val="0"/>
                <w:color w:val="00000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2025</w:t>
            </w:r>
            <w:r>
              <w:rPr>
                <w:rFonts w:ascii="Times New Roman" w:eastAsia="宋体" w:hAnsi="Times New Roman" w:cs="Times New Roman"/>
                <w:snapToGrid w:val="0"/>
                <w:kern w:val="0"/>
                <w:sz w:val="24"/>
                <w:szCs w:val="21"/>
                <w:lang w:val="en-GB"/>
                <w14:ligatures w14:val="none"/>
              </w:rPr>
              <w:t>年</w:t>
            </w:r>
            <w:r>
              <w:rPr>
                <w:rFonts w:ascii="Times New Roman" w:eastAsia="宋体" w:hAnsi="Times New Roman" w:cs="Times New Roman"/>
                <w:snapToGrid w:val="0"/>
                <w:kern w:val="0"/>
                <w:sz w:val="24"/>
                <w:szCs w:val="21"/>
                <w:lang w:val="en-GB"/>
                <w14:ligatures w14:val="none"/>
              </w:rPr>
              <w:t>1</w:t>
            </w:r>
            <w:r w:rsidR="000F00FF">
              <w:rPr>
                <w:rFonts w:ascii="Times New Roman" w:eastAsia="宋体" w:hAnsi="Times New Roman" w:cs="Times New Roman"/>
                <w:snapToGrid w:val="0"/>
                <w:kern w:val="0"/>
                <w:sz w:val="24"/>
                <w:szCs w:val="21"/>
                <w:lang w:val="en-GB"/>
                <w14:ligatures w14:val="none"/>
              </w:rPr>
              <w:t>2</w:t>
            </w:r>
            <w:r>
              <w:rPr>
                <w:rFonts w:ascii="Times New Roman" w:eastAsia="宋体" w:hAnsi="Times New Roman" w:cs="Times New Roman"/>
                <w:snapToGrid w:val="0"/>
                <w:kern w:val="0"/>
                <w:sz w:val="24"/>
                <w:szCs w:val="21"/>
                <w:lang w:val="en-GB"/>
                <w14:ligatures w14:val="none"/>
              </w:rPr>
              <w:t>月完成标准修订及发布。</w:t>
            </w:r>
          </w:p>
        </w:tc>
      </w:tr>
      <w:tr w:rsidR="00175A71" w14:paraId="70D269FF" w14:textId="77777777">
        <w:trPr>
          <w:trHeight w:val="834"/>
          <w:jc w:val="center"/>
        </w:trPr>
        <w:tc>
          <w:tcPr>
            <w:tcW w:w="1980" w:type="dxa"/>
            <w:vAlign w:val="center"/>
          </w:tcPr>
          <w:p w14:paraId="2BFE80EC" w14:textId="77777777" w:rsidR="00175A71" w:rsidRDefault="00B135D1">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标准预期实施</w:t>
            </w:r>
          </w:p>
          <w:p w14:paraId="5DA4A36B" w14:textId="77777777" w:rsidR="00175A71" w:rsidRDefault="00B135D1">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应用方案</w:t>
            </w:r>
          </w:p>
        </w:tc>
        <w:tc>
          <w:tcPr>
            <w:tcW w:w="7255" w:type="dxa"/>
            <w:gridSpan w:val="4"/>
          </w:tcPr>
          <w:p w14:paraId="101E2DDE" w14:textId="77777777" w:rsidR="00175A71" w:rsidRDefault="00B135D1" w:rsidP="00A97419">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本标准为通用技术标准将应用于</w:t>
            </w:r>
            <w:r>
              <w:rPr>
                <w:rFonts w:ascii="Times New Roman" w:eastAsia="宋体" w:hAnsi="Times New Roman" w:cs="Times New Roman" w:hint="eastAsia"/>
                <w:snapToGrid w:val="0"/>
                <w:kern w:val="0"/>
                <w:sz w:val="24"/>
                <w:szCs w:val="21"/>
                <w14:ligatures w14:val="none"/>
              </w:rPr>
              <w:t>内河船舶编队航行功能、性能测试验证</w:t>
            </w:r>
            <w:r>
              <w:rPr>
                <w:rFonts w:ascii="Times New Roman" w:eastAsia="宋体" w:hAnsi="Times New Roman" w:cs="Times New Roman"/>
                <w:snapToGrid w:val="0"/>
                <w:kern w:val="0"/>
                <w:sz w:val="24"/>
                <w:szCs w:val="21"/>
                <w:lang w:val="en-GB"/>
                <w14:ligatures w14:val="none"/>
              </w:rPr>
              <w:t>。相关技术要求将应用于中国船级社</w:t>
            </w:r>
            <w:r>
              <w:rPr>
                <w:rFonts w:ascii="Times New Roman" w:eastAsia="宋体" w:hAnsi="Times New Roman" w:cs="Times New Roman" w:hint="eastAsia"/>
                <w:snapToGrid w:val="0"/>
                <w:kern w:val="0"/>
                <w:sz w:val="24"/>
                <w:szCs w:val="21"/>
                <w14:ligatures w14:val="none"/>
              </w:rPr>
              <w:t>承担的国家重点研发计划项目《自主船舶技术体系与内河船舶编队航行架构研究》，</w:t>
            </w:r>
            <w:r>
              <w:rPr>
                <w:rFonts w:ascii="Times New Roman" w:eastAsia="宋体" w:hAnsi="Times New Roman" w:cs="Times New Roman"/>
                <w:snapToGrid w:val="0"/>
                <w:kern w:val="0"/>
                <w:sz w:val="24"/>
                <w:szCs w:val="21"/>
                <w:lang w:val="en-GB"/>
                <w14:ligatures w14:val="none"/>
              </w:rPr>
              <w:t>在利用相关平台进行绿色智能产品协同设计、测试、运维的行业用户中推广应用。</w:t>
            </w:r>
          </w:p>
        </w:tc>
      </w:tr>
      <w:tr w:rsidR="00175A71" w14:paraId="7E079448" w14:textId="77777777">
        <w:trPr>
          <w:trHeight w:val="422"/>
          <w:jc w:val="center"/>
        </w:trPr>
        <w:tc>
          <w:tcPr>
            <w:tcW w:w="1980" w:type="dxa"/>
            <w:vAlign w:val="center"/>
          </w:tcPr>
          <w:p w14:paraId="53395F5C" w14:textId="77777777" w:rsidR="00175A71" w:rsidRDefault="00B135D1">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经费保障</w:t>
            </w:r>
          </w:p>
        </w:tc>
        <w:tc>
          <w:tcPr>
            <w:tcW w:w="7255" w:type="dxa"/>
            <w:gridSpan w:val="4"/>
          </w:tcPr>
          <w:p w14:paraId="5B0C32D9" w14:textId="77777777" w:rsidR="00175A71" w:rsidRDefault="00B135D1" w:rsidP="00A97419">
            <w:pPr>
              <w:ind w:firstLineChars="200" w:firstLine="480"/>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本标准将依托科技部国家重点研发计划相关项目开展标准制订研究，经费保障充足。</w:t>
            </w:r>
          </w:p>
        </w:tc>
      </w:tr>
      <w:tr w:rsidR="00175A71" w14:paraId="09A0E735" w14:textId="77777777">
        <w:trPr>
          <w:trHeight w:val="834"/>
          <w:jc w:val="center"/>
        </w:trPr>
        <w:tc>
          <w:tcPr>
            <w:tcW w:w="1980" w:type="dxa"/>
            <w:vAlign w:val="center"/>
          </w:tcPr>
          <w:p w14:paraId="03D08C1D" w14:textId="77777777" w:rsidR="00175A71" w:rsidRDefault="00B135D1">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技术基础及</w:t>
            </w:r>
          </w:p>
          <w:p w14:paraId="729BF50C" w14:textId="77777777" w:rsidR="00175A71" w:rsidRDefault="00B135D1">
            <w:pPr>
              <w:widowControl/>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研究团队</w:t>
            </w:r>
          </w:p>
        </w:tc>
        <w:tc>
          <w:tcPr>
            <w:tcW w:w="7255" w:type="dxa"/>
            <w:gridSpan w:val="4"/>
          </w:tcPr>
          <w:p w14:paraId="6414B642" w14:textId="29EE2AE8" w:rsidR="00175A71" w:rsidRDefault="00B135D1" w:rsidP="00A97419">
            <w:pPr>
              <w:ind w:firstLineChars="200" w:firstLine="480"/>
              <w:rPr>
                <w:rFonts w:ascii="Times New Roman" w:eastAsia="宋体" w:hAnsi="Times New Roman" w:cs="Times New Roman"/>
                <w:snapToGrid w:val="0"/>
                <w:kern w:val="0"/>
                <w:sz w:val="24"/>
                <w:szCs w:val="21"/>
                <w14:ligatures w14:val="none"/>
              </w:rPr>
            </w:pPr>
            <w:r>
              <w:rPr>
                <w:rFonts w:ascii="Times New Roman" w:eastAsia="宋体" w:hAnsi="Times New Roman" w:cs="Times New Roman"/>
                <w:snapToGrid w:val="0"/>
                <w:kern w:val="0"/>
                <w:sz w:val="24"/>
                <w:szCs w:val="21"/>
                <w:lang w:val="en-GB"/>
                <w14:ligatures w14:val="none"/>
              </w:rPr>
              <w:t>中国船级社为船舶、海上设施及相关工业产品提供世界领先的技术规范和标准并提供入级检验服务，同时还依据国际公约、规则以及授权船旗国或地区的有关法规提供法定检验、鉴证检验、公证检验、认证认可等服务。基于编制的《智能船舶规范》、《无人水面艇检验指南》、《船舶网络系统要求及安全评估指南》、《智能集成平台检验指南》、《自主货物运输船舶指南》等系列规范标准，为业界提供绿色智能船舶审图、产品认可、验证与测评、检验等服务，开展了一系列典型智能船舶及智能系统的审图、检验与认可，为推动我国智能船舶的高速发展提供了有力的技术支撑。</w:t>
            </w:r>
          </w:p>
        </w:tc>
      </w:tr>
      <w:tr w:rsidR="00175A71" w14:paraId="4CC1152A" w14:textId="77777777">
        <w:trPr>
          <w:trHeight w:val="944"/>
          <w:jc w:val="center"/>
        </w:trPr>
        <w:tc>
          <w:tcPr>
            <w:tcW w:w="1980" w:type="dxa"/>
            <w:vAlign w:val="center"/>
          </w:tcPr>
          <w:p w14:paraId="7CD29EF0"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申请立项单位</w:t>
            </w:r>
          </w:p>
          <w:p w14:paraId="3728505A" w14:textId="77777777" w:rsidR="00175A71" w:rsidRDefault="00B135D1">
            <w:pPr>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意见</w:t>
            </w:r>
          </w:p>
        </w:tc>
        <w:tc>
          <w:tcPr>
            <w:tcW w:w="7255" w:type="dxa"/>
            <w:gridSpan w:val="4"/>
            <w:vAlign w:val="bottom"/>
          </w:tcPr>
          <w:p w14:paraId="0B62ED7A" w14:textId="77777777" w:rsidR="00766D81" w:rsidRDefault="00766D81">
            <w:pPr>
              <w:wordWrap w:val="0"/>
              <w:jc w:val="right"/>
              <w:rPr>
                <w:rFonts w:ascii="Times New Roman" w:eastAsia="宋体" w:hAnsi="Times New Roman" w:cs="Times New Roman"/>
                <w:snapToGrid w:val="0"/>
                <w:kern w:val="0"/>
                <w:sz w:val="24"/>
                <w:szCs w:val="21"/>
                <w:lang w:val="en-GB"/>
                <w14:ligatures w14:val="none"/>
              </w:rPr>
            </w:pPr>
          </w:p>
          <w:p w14:paraId="5B0BCB03" w14:textId="77777777" w:rsidR="00766D81" w:rsidRDefault="00766D81" w:rsidP="00766D81">
            <w:pPr>
              <w:jc w:val="right"/>
              <w:rPr>
                <w:rFonts w:ascii="Times New Roman" w:eastAsia="宋体" w:hAnsi="Times New Roman" w:cs="Times New Roman"/>
                <w:snapToGrid w:val="0"/>
                <w:kern w:val="0"/>
                <w:sz w:val="24"/>
                <w:szCs w:val="21"/>
                <w:lang w:val="en-GB"/>
                <w14:ligatures w14:val="none"/>
              </w:rPr>
            </w:pPr>
          </w:p>
          <w:p w14:paraId="7DA75152" w14:textId="77777777" w:rsidR="00766D81" w:rsidRDefault="00766D81" w:rsidP="00766D81">
            <w:pPr>
              <w:jc w:val="right"/>
              <w:rPr>
                <w:rFonts w:ascii="Times New Roman" w:eastAsia="宋体" w:hAnsi="Times New Roman" w:cs="Times New Roman"/>
                <w:snapToGrid w:val="0"/>
                <w:kern w:val="0"/>
                <w:sz w:val="24"/>
                <w:szCs w:val="21"/>
                <w:lang w:val="en-GB"/>
                <w14:ligatures w14:val="none"/>
              </w:rPr>
            </w:pPr>
            <w:bookmarkStart w:id="4" w:name="_GoBack"/>
            <w:bookmarkEnd w:id="4"/>
          </w:p>
          <w:p w14:paraId="209F6D94" w14:textId="33EF47EE" w:rsidR="00175A71" w:rsidRDefault="00B135D1" w:rsidP="00766D81">
            <w:pPr>
              <w:ind w:right="480"/>
              <w:jc w:val="center"/>
              <w:rPr>
                <w:rFonts w:ascii="Times New Roman" w:eastAsia="宋体" w:hAnsi="Times New Roman" w:cs="Times New Roman"/>
                <w:snapToGrid w:val="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（盖章）</w:t>
            </w:r>
            <w:r>
              <w:rPr>
                <w:rFonts w:ascii="Times New Roman" w:eastAsia="宋体" w:hAnsi="Times New Roman" w:cs="Times New Roman"/>
                <w:snapToGrid w:val="0"/>
                <w:kern w:val="0"/>
                <w:sz w:val="24"/>
                <w:szCs w:val="21"/>
                <w:lang w:val="en-GB"/>
                <w14:ligatures w14:val="none"/>
              </w:rPr>
              <w:t xml:space="preserve">                                          </w:t>
            </w:r>
          </w:p>
          <w:p w14:paraId="1F3B9B49" w14:textId="77777777" w:rsidR="00175A71" w:rsidRDefault="00B135D1">
            <w:pPr>
              <w:jc w:val="right"/>
              <w:rPr>
                <w:rFonts w:ascii="Times New Roman" w:eastAsia="黑体" w:hAnsi="Times New Roman" w:cs="Times New Roman"/>
                <w:snapToGrid w:val="0"/>
                <w:color w:val="000000"/>
                <w:kern w:val="0"/>
                <w:sz w:val="24"/>
                <w:szCs w:val="21"/>
                <w:lang w:val="en-GB"/>
                <w14:ligatures w14:val="none"/>
              </w:rPr>
            </w:pPr>
            <w:r>
              <w:rPr>
                <w:rFonts w:ascii="Times New Roman" w:eastAsia="宋体" w:hAnsi="Times New Roman" w:cs="Times New Roman"/>
                <w:snapToGrid w:val="0"/>
                <w:kern w:val="0"/>
                <w:sz w:val="24"/>
                <w:szCs w:val="21"/>
                <w:lang w:val="en-GB"/>
                <w14:ligatures w14:val="none"/>
              </w:rPr>
              <w:t>年</w:t>
            </w:r>
            <w:r>
              <w:rPr>
                <w:rFonts w:ascii="Times New Roman" w:eastAsia="宋体" w:hAnsi="Times New Roman" w:cs="Times New Roman"/>
                <w:snapToGrid w:val="0"/>
                <w:kern w:val="0"/>
                <w:sz w:val="24"/>
                <w:szCs w:val="21"/>
                <w:lang w:val="en-GB"/>
                <w14:ligatures w14:val="none"/>
              </w:rPr>
              <w:t xml:space="preserve">   </w:t>
            </w:r>
            <w:r>
              <w:rPr>
                <w:rFonts w:ascii="Times New Roman" w:eastAsia="宋体" w:hAnsi="Times New Roman" w:cs="Times New Roman"/>
                <w:snapToGrid w:val="0"/>
                <w:kern w:val="0"/>
                <w:sz w:val="24"/>
                <w:szCs w:val="21"/>
                <w:lang w:val="en-GB"/>
                <w14:ligatures w14:val="none"/>
              </w:rPr>
              <w:t>月</w:t>
            </w:r>
            <w:r>
              <w:rPr>
                <w:rFonts w:ascii="Times New Roman" w:eastAsia="宋体" w:hAnsi="Times New Roman" w:cs="Times New Roman"/>
                <w:snapToGrid w:val="0"/>
                <w:kern w:val="0"/>
                <w:sz w:val="24"/>
                <w:szCs w:val="21"/>
                <w:lang w:val="en-GB"/>
                <w14:ligatures w14:val="none"/>
              </w:rPr>
              <w:t xml:space="preserve">   </w:t>
            </w:r>
            <w:r>
              <w:rPr>
                <w:rFonts w:ascii="Times New Roman" w:eastAsia="宋体" w:hAnsi="Times New Roman" w:cs="Times New Roman"/>
                <w:snapToGrid w:val="0"/>
                <w:kern w:val="0"/>
                <w:sz w:val="24"/>
                <w:szCs w:val="21"/>
                <w:lang w:val="en-GB"/>
                <w14:ligatures w14:val="none"/>
              </w:rPr>
              <w:t>日</w:t>
            </w:r>
          </w:p>
        </w:tc>
      </w:tr>
    </w:tbl>
    <w:p w14:paraId="527F64FA" w14:textId="77777777" w:rsidR="00175A71" w:rsidRDefault="00B135D1">
      <w:pPr>
        <w:jc w:val="left"/>
        <w:rPr>
          <w:rFonts w:ascii="仿宋_GB2312" w:eastAsia="仿宋_GB2312" w:hAnsi="Calibri" w:cs="Times New Roman"/>
          <w:snapToGrid w:val="0"/>
          <w:kern w:val="0"/>
          <w:sz w:val="24"/>
          <w:szCs w:val="21"/>
          <w:lang w:val="en-GB"/>
          <w14:ligatures w14:val="none"/>
        </w:rPr>
      </w:pPr>
      <w:r>
        <w:rPr>
          <w:rFonts w:ascii="宋体" w:eastAsia="宋体" w:hAnsi="宋体" w:cs="Times New Roman" w:hint="eastAsia"/>
          <w:snapToGrid w:val="0"/>
          <w:kern w:val="0"/>
          <w:szCs w:val="21"/>
          <w:lang w:val="en-GB"/>
          <w14:ligatures w14:val="none"/>
        </w:rPr>
        <w:t>注：如本表空间不够，可另附页。</w:t>
      </w:r>
      <w:bookmarkEnd w:id="0"/>
    </w:p>
    <w:sectPr w:rsidR="00175A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9C080" w14:textId="77777777" w:rsidR="00E77269" w:rsidRDefault="00E77269" w:rsidP="00374FDB">
      <w:r>
        <w:separator/>
      </w:r>
    </w:p>
  </w:endnote>
  <w:endnote w:type="continuationSeparator" w:id="0">
    <w:p w14:paraId="0184DE8E" w14:textId="77777777" w:rsidR="00E77269" w:rsidRDefault="00E77269" w:rsidP="0037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仿宋_GB2312">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5B14A" w14:textId="77777777" w:rsidR="00E77269" w:rsidRDefault="00E77269" w:rsidP="00374FDB">
      <w:r>
        <w:separator/>
      </w:r>
    </w:p>
  </w:footnote>
  <w:footnote w:type="continuationSeparator" w:id="0">
    <w:p w14:paraId="00D16342" w14:textId="77777777" w:rsidR="00E77269" w:rsidRDefault="00E77269" w:rsidP="00374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E3221"/>
    <w:multiLevelType w:val="multilevel"/>
    <w:tmpl w:val="40EE32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2544217"/>
    <w:multiLevelType w:val="hybridMultilevel"/>
    <w:tmpl w:val="6A62CE6A"/>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48E"/>
    <w:rsid w:val="00015859"/>
    <w:rsid w:val="00033C85"/>
    <w:rsid w:val="000766F0"/>
    <w:rsid w:val="00090ED1"/>
    <w:rsid w:val="000C170E"/>
    <w:rsid w:val="000D1964"/>
    <w:rsid w:val="000D4F3C"/>
    <w:rsid w:val="000E693D"/>
    <w:rsid w:val="000F00FF"/>
    <w:rsid w:val="001024B6"/>
    <w:rsid w:val="0016077E"/>
    <w:rsid w:val="001609DC"/>
    <w:rsid w:val="00175A71"/>
    <w:rsid w:val="00180E31"/>
    <w:rsid w:val="00181908"/>
    <w:rsid w:val="001943F6"/>
    <w:rsid w:val="001B7158"/>
    <w:rsid w:val="001B731C"/>
    <w:rsid w:val="001C650C"/>
    <w:rsid w:val="001D6389"/>
    <w:rsid w:val="001E3890"/>
    <w:rsid w:val="001F5BAC"/>
    <w:rsid w:val="00202E36"/>
    <w:rsid w:val="00241964"/>
    <w:rsid w:val="00281DC7"/>
    <w:rsid w:val="00296EF3"/>
    <w:rsid w:val="002B0228"/>
    <w:rsid w:val="002D4ED8"/>
    <w:rsid w:val="002E55CD"/>
    <w:rsid w:val="002F76E5"/>
    <w:rsid w:val="00321E59"/>
    <w:rsid w:val="00333029"/>
    <w:rsid w:val="00345280"/>
    <w:rsid w:val="00347C1D"/>
    <w:rsid w:val="00352772"/>
    <w:rsid w:val="00374FDB"/>
    <w:rsid w:val="003A6E8F"/>
    <w:rsid w:val="003C3D7E"/>
    <w:rsid w:val="003F11AB"/>
    <w:rsid w:val="0040248E"/>
    <w:rsid w:val="00402FB4"/>
    <w:rsid w:val="00417B57"/>
    <w:rsid w:val="004627F2"/>
    <w:rsid w:val="0048199A"/>
    <w:rsid w:val="005456DE"/>
    <w:rsid w:val="00553325"/>
    <w:rsid w:val="00554E58"/>
    <w:rsid w:val="00557A02"/>
    <w:rsid w:val="00586A5E"/>
    <w:rsid w:val="005A1209"/>
    <w:rsid w:val="005A2721"/>
    <w:rsid w:val="00601A9E"/>
    <w:rsid w:val="006055F6"/>
    <w:rsid w:val="00614367"/>
    <w:rsid w:val="006250D1"/>
    <w:rsid w:val="00630487"/>
    <w:rsid w:val="0065750D"/>
    <w:rsid w:val="0066183B"/>
    <w:rsid w:val="00662062"/>
    <w:rsid w:val="00695ACD"/>
    <w:rsid w:val="006B32D0"/>
    <w:rsid w:val="006B5C3F"/>
    <w:rsid w:val="006C7AFC"/>
    <w:rsid w:val="006F0E33"/>
    <w:rsid w:val="00710E8F"/>
    <w:rsid w:val="00711C72"/>
    <w:rsid w:val="0072097E"/>
    <w:rsid w:val="00744503"/>
    <w:rsid w:val="00757943"/>
    <w:rsid w:val="0076158A"/>
    <w:rsid w:val="0076688A"/>
    <w:rsid w:val="00766D81"/>
    <w:rsid w:val="00786EC8"/>
    <w:rsid w:val="00787DF7"/>
    <w:rsid w:val="007C1294"/>
    <w:rsid w:val="007D2D36"/>
    <w:rsid w:val="00804620"/>
    <w:rsid w:val="00827014"/>
    <w:rsid w:val="00831B31"/>
    <w:rsid w:val="0085515F"/>
    <w:rsid w:val="0086613C"/>
    <w:rsid w:val="00870A1C"/>
    <w:rsid w:val="008804B1"/>
    <w:rsid w:val="00885741"/>
    <w:rsid w:val="008B4138"/>
    <w:rsid w:val="008E1905"/>
    <w:rsid w:val="008F35D3"/>
    <w:rsid w:val="0092309A"/>
    <w:rsid w:val="00925F0E"/>
    <w:rsid w:val="009305AB"/>
    <w:rsid w:val="00937BD4"/>
    <w:rsid w:val="009513EF"/>
    <w:rsid w:val="00957E03"/>
    <w:rsid w:val="009776C7"/>
    <w:rsid w:val="00987525"/>
    <w:rsid w:val="009922A7"/>
    <w:rsid w:val="009C2E49"/>
    <w:rsid w:val="009C4773"/>
    <w:rsid w:val="00A03332"/>
    <w:rsid w:val="00A067BA"/>
    <w:rsid w:val="00A14707"/>
    <w:rsid w:val="00A244E2"/>
    <w:rsid w:val="00A714AD"/>
    <w:rsid w:val="00A8748A"/>
    <w:rsid w:val="00A95496"/>
    <w:rsid w:val="00A97419"/>
    <w:rsid w:val="00B07306"/>
    <w:rsid w:val="00B135D1"/>
    <w:rsid w:val="00B27AF7"/>
    <w:rsid w:val="00B35BDE"/>
    <w:rsid w:val="00B47D74"/>
    <w:rsid w:val="00B56917"/>
    <w:rsid w:val="00B755C9"/>
    <w:rsid w:val="00BE5874"/>
    <w:rsid w:val="00C72F38"/>
    <w:rsid w:val="00C732B8"/>
    <w:rsid w:val="00C91E97"/>
    <w:rsid w:val="00CB0B8B"/>
    <w:rsid w:val="00CB1266"/>
    <w:rsid w:val="00CC1DBC"/>
    <w:rsid w:val="00CD5C56"/>
    <w:rsid w:val="00CE1C8F"/>
    <w:rsid w:val="00CF7CD2"/>
    <w:rsid w:val="00D016D1"/>
    <w:rsid w:val="00D125F4"/>
    <w:rsid w:val="00D25DA9"/>
    <w:rsid w:val="00D4554B"/>
    <w:rsid w:val="00D562A5"/>
    <w:rsid w:val="00D65FED"/>
    <w:rsid w:val="00D7498B"/>
    <w:rsid w:val="00DA5FD2"/>
    <w:rsid w:val="00DB4A53"/>
    <w:rsid w:val="00DE1513"/>
    <w:rsid w:val="00DE68E8"/>
    <w:rsid w:val="00E10687"/>
    <w:rsid w:val="00E57097"/>
    <w:rsid w:val="00E7368C"/>
    <w:rsid w:val="00E74F9D"/>
    <w:rsid w:val="00E77269"/>
    <w:rsid w:val="00ED0C20"/>
    <w:rsid w:val="00ED0C7F"/>
    <w:rsid w:val="00EE51B2"/>
    <w:rsid w:val="00EE6089"/>
    <w:rsid w:val="00F2320C"/>
    <w:rsid w:val="00F37EBB"/>
    <w:rsid w:val="00F44B0F"/>
    <w:rsid w:val="00F65ED8"/>
    <w:rsid w:val="00FA6BE2"/>
    <w:rsid w:val="00FC378D"/>
    <w:rsid w:val="00FF6146"/>
    <w:rsid w:val="19BF49C2"/>
    <w:rsid w:val="1A697048"/>
    <w:rsid w:val="263A2B6C"/>
    <w:rsid w:val="34D90A42"/>
    <w:rsid w:val="46446ED5"/>
    <w:rsid w:val="53FF2B7C"/>
    <w:rsid w:val="56D36B4B"/>
    <w:rsid w:val="5A2A0227"/>
    <w:rsid w:val="66522FDF"/>
    <w:rsid w:val="6C5A499B"/>
    <w:rsid w:val="7FCF2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AB6A2"/>
  <w15:docId w15:val="{AFB9D9BE-37E5-4D3B-9A87-0BDE03E9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Subtitle"/>
    <w:basedOn w:val="a"/>
    <w:next w:val="a"/>
    <w:link w:val="a8"/>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14:ligatures w14:val="none"/>
    </w:rPr>
  </w:style>
  <w:style w:type="paragraph" w:styleId="aa">
    <w:name w:val="Title"/>
    <w:basedOn w:val="a"/>
    <w:next w:val="a"/>
    <w:link w:val="ab"/>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styleId="ac">
    <w:name w:val="Strong"/>
    <w:basedOn w:val="a0"/>
    <w:uiPriority w:val="22"/>
    <w:qFormat/>
    <w:rPr>
      <w:b/>
      <w:bCs/>
    </w:rPr>
  </w:style>
  <w:style w:type="character" w:customStyle="1" w:styleId="10">
    <w:name w:val="标题 1 字符"/>
    <w:basedOn w:val="a0"/>
    <w:link w:val="1"/>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Pr>
      <w:rFonts w:cstheme="majorBidi"/>
      <w:color w:val="0F4761" w:themeColor="accent1" w:themeShade="BF"/>
      <w:sz w:val="28"/>
      <w:szCs w:val="28"/>
    </w:rPr>
  </w:style>
  <w:style w:type="character" w:customStyle="1" w:styleId="50">
    <w:name w:val="标题 5 字符"/>
    <w:basedOn w:val="a0"/>
    <w:link w:val="5"/>
    <w:uiPriority w:val="9"/>
    <w:semiHidden/>
    <w:qFormat/>
    <w:rPr>
      <w:rFonts w:cstheme="majorBidi"/>
      <w:color w:val="0F4761" w:themeColor="accent1" w:themeShade="BF"/>
      <w:sz w:val="24"/>
      <w:szCs w:val="24"/>
    </w:rPr>
  </w:style>
  <w:style w:type="character" w:customStyle="1" w:styleId="60">
    <w:name w:val="标题 6 字符"/>
    <w:basedOn w:val="a0"/>
    <w:link w:val="6"/>
    <w:uiPriority w:val="9"/>
    <w:semiHidden/>
    <w:qFormat/>
    <w:rPr>
      <w:rFonts w:cstheme="majorBidi"/>
      <w:b/>
      <w:bCs/>
      <w:color w:val="0F4761"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d">
    <w:name w:val="Quote"/>
    <w:basedOn w:val="a"/>
    <w:next w:val="a"/>
    <w:link w:val="ae"/>
    <w:uiPriority w:val="29"/>
    <w:qFormat/>
    <w:pPr>
      <w:spacing w:before="160" w:after="160"/>
      <w:jc w:val="center"/>
    </w:pPr>
    <w:rPr>
      <w:i/>
      <w:iCs/>
      <w:color w:val="404040" w:themeColor="text1" w:themeTint="BF"/>
    </w:rPr>
  </w:style>
  <w:style w:type="character" w:customStyle="1" w:styleId="ae">
    <w:name w:val="引用 字符"/>
    <w:basedOn w:val="a0"/>
    <w:link w:val="ad"/>
    <w:uiPriority w:val="29"/>
    <w:qFormat/>
    <w:rPr>
      <w:i/>
      <w:iCs/>
      <w:color w:val="404040" w:themeColor="text1" w:themeTint="BF"/>
    </w:rPr>
  </w:style>
  <w:style w:type="paragraph" w:styleId="af">
    <w:name w:val="List Paragraph"/>
    <w:basedOn w:val="a"/>
    <w:uiPriority w:val="34"/>
    <w:qFormat/>
    <w:pPr>
      <w:ind w:left="720"/>
      <w:contextualSpacing/>
    </w:pPr>
  </w:style>
  <w:style w:type="character" w:customStyle="1" w:styleId="11">
    <w:name w:val="明显强调1"/>
    <w:basedOn w:val="a0"/>
    <w:uiPriority w:val="21"/>
    <w:qFormat/>
    <w:rPr>
      <w:i/>
      <w:iCs/>
      <w:color w:val="0F4761" w:themeColor="accent1" w:themeShade="BF"/>
    </w:rPr>
  </w:style>
  <w:style w:type="paragraph" w:styleId="af0">
    <w:name w:val="Intense Quote"/>
    <w:basedOn w:val="a"/>
    <w:next w:val="a"/>
    <w:link w:val="af1"/>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1">
    <w:name w:val="明显引用 字符"/>
    <w:basedOn w:val="a0"/>
    <w:link w:val="af0"/>
    <w:uiPriority w:val="30"/>
    <w:qFormat/>
    <w:rPr>
      <w:i/>
      <w:iCs/>
      <w:color w:val="0F4761" w:themeColor="accent1" w:themeShade="BF"/>
    </w:rPr>
  </w:style>
  <w:style w:type="character" w:customStyle="1" w:styleId="12">
    <w:name w:val="明显参考1"/>
    <w:basedOn w:val="a0"/>
    <w:uiPriority w:val="32"/>
    <w:qFormat/>
    <w:rPr>
      <w:b/>
      <w:bCs/>
      <w:smallCaps/>
      <w:color w:val="0F4761" w:themeColor="accent1" w:themeShade="BF"/>
      <w:spacing w:val="5"/>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af2">
    <w:name w:val="封面标准英文名称"/>
    <w:qFormat/>
    <w:pPr>
      <w:widowControl w:val="0"/>
      <w:spacing w:line="360" w:lineRule="exact"/>
      <w:jc w:val="center"/>
    </w:pPr>
    <w:rPr>
      <w:sz w:val="28"/>
    </w:rPr>
  </w:style>
  <w:style w:type="paragraph" w:customStyle="1" w:styleId="af3">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3"/>
    <w:qFormat/>
    <w:rPr>
      <w:rFonts w:ascii="宋体" w:eastAsia="宋体" w:hAnsi="Times New Roman" w:cs="Times New Roman"/>
      <w:kern w:val="0"/>
      <w:szCs w:val="20"/>
      <w14:ligatures w14:val="none"/>
    </w:rPr>
  </w:style>
  <w:style w:type="paragraph" w:styleId="af4">
    <w:name w:val="Balloon Text"/>
    <w:basedOn w:val="a"/>
    <w:link w:val="af5"/>
    <w:uiPriority w:val="99"/>
    <w:semiHidden/>
    <w:unhideWhenUsed/>
    <w:rsid w:val="00C72F38"/>
    <w:rPr>
      <w:sz w:val="18"/>
      <w:szCs w:val="18"/>
    </w:rPr>
  </w:style>
  <w:style w:type="character" w:customStyle="1" w:styleId="af5">
    <w:name w:val="批注框文本 字符"/>
    <w:basedOn w:val="a0"/>
    <w:link w:val="af4"/>
    <w:uiPriority w:val="99"/>
    <w:semiHidden/>
    <w:rsid w:val="00C72F38"/>
    <w:rPr>
      <w:rFonts w:asciiTheme="minorHAnsi" w:eastAsiaTheme="minorEastAsia" w:hAnsiTheme="minorHAnsi" w:cstheme="minorBid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320</Words>
  <Characters>1828</Characters>
  <Application>Microsoft Office Word</Application>
  <DocSecurity>0</DocSecurity>
  <Lines>15</Lines>
  <Paragraphs>4</Paragraphs>
  <ScaleCrop>false</ScaleCrop>
  <Company>神州网信技术有限公司</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dc:creator>
  <cp:lastModifiedBy>biaoyan</cp:lastModifiedBy>
  <cp:revision>145</cp:revision>
  <dcterms:created xsi:type="dcterms:W3CDTF">2025-02-13T00:50:00Z</dcterms:created>
  <dcterms:modified xsi:type="dcterms:W3CDTF">2025-07-25T06:45:00Z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eyJoZGlkIjoiYTc2ZGZiNzZiNDVlOGViOWVmM2JhOTY0NGJkNjUyYzgiLCJ1c2VySWQiOiIyODUyNzk3NjEifQ==</vt:lpwstr>
  </property>
  <property fmtid="{D5CDD505-2E9C-101B-9397-08002B2CF9AE}" pid="3" name="KSOProductBuildVer">
    <vt:lpwstr>2052-12.1.0.19770</vt:lpwstr>
  </property>
  <property fmtid="{D5CDD505-2E9C-101B-9397-08002B2CF9AE}" pid="4" name="ICV">
    <vt:lpwstr>B3145ED89B1242CB8DCFD3B6C88AF61D_13</vt:lpwstr>
  </property>
</Properties>
</file>